
<file path=[Content_Types].xml><?xml version="1.0" encoding="utf-8"?>
<Types xmlns="http://schemas.openxmlformats.org/package/2006/content-types">
  <Default Extension="xml" ContentType="application/xml"/>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8"/>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8"/>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3GPP TSG RAN WG1 #</w:t>
      </w:r>
      <w:r>
        <w:rPr>
          <w:rFonts w:hint="eastAsia" w:cs="Arial"/>
          <w:bCs/>
          <w:sz w:val="22"/>
          <w:szCs w:val="22"/>
          <w:lang w:eastAsia="zh-CN"/>
        </w:rPr>
        <w:t>103-e</w:t>
      </w:r>
      <w:r>
        <w:rPr>
          <w:rFonts w:hint="eastAsia" w:cs="Arial"/>
          <w:bCs/>
          <w:sz w:val="22"/>
          <w:szCs w:val="28"/>
          <w:lang w:eastAsia="zh-CN"/>
        </w:rPr>
        <w:t xml:space="preserve">     </w:t>
      </w:r>
      <w:r>
        <w:rPr>
          <w:rFonts w:cs="Arial"/>
          <w:bCs/>
          <w:sz w:val="22"/>
          <w:szCs w:val="28"/>
          <w:lang w:eastAsia="zh-CN"/>
        </w:rPr>
        <w:t xml:space="preserve">     </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R1-2008824</w:t>
      </w:r>
    </w:p>
    <w:bookmarkEnd w:id="0"/>
    <w:p>
      <w:pPr>
        <w:pStyle w:val="21"/>
        <w:tabs>
          <w:tab w:val="right" w:pos="8280"/>
          <w:tab w:val="right" w:pos="9781"/>
        </w:tabs>
        <w:snapToGrid w:val="0"/>
        <w:spacing w:after="180" w:afterLines="50" w:line="240" w:lineRule="auto"/>
        <w:rPr>
          <w:rFonts w:eastAsia="宋体"/>
          <w:sz w:val="20"/>
          <w:lang w:eastAsia="zh-CN"/>
        </w:rPr>
      </w:pPr>
      <w:r>
        <w:rPr>
          <w:rFonts w:eastAsia="宋体" w:cs="Arial"/>
          <w:sz w:val="22"/>
          <w:szCs w:val="22"/>
        </w:rPr>
        <w:t xml:space="preserve">e-Meeting, </w:t>
      </w:r>
      <w:r>
        <w:rPr>
          <w:rFonts w:hint="eastAsia" w:eastAsia="宋体" w:cs="Arial"/>
          <w:sz w:val="22"/>
          <w:szCs w:val="22"/>
          <w:lang w:eastAsia="zh-CN"/>
        </w:rPr>
        <w:t>October</w:t>
      </w:r>
      <w:r>
        <w:rPr>
          <w:rFonts w:eastAsia="宋体" w:cs="Arial"/>
          <w:sz w:val="22"/>
          <w:szCs w:val="22"/>
        </w:rPr>
        <w:t xml:space="preserve"> 2</w:t>
      </w:r>
      <w:r>
        <w:rPr>
          <w:rFonts w:hint="eastAsia" w:eastAsia="宋体" w:cs="Arial"/>
          <w:sz w:val="22"/>
          <w:szCs w:val="22"/>
          <w:lang w:eastAsia="zh-CN"/>
        </w:rPr>
        <w:t>6</w:t>
      </w:r>
      <w:r>
        <w:rPr>
          <w:rFonts w:eastAsia="宋体" w:cs="Arial"/>
          <w:sz w:val="22"/>
          <w:szCs w:val="22"/>
          <w:vertAlign w:val="superscript"/>
        </w:rPr>
        <w:t>th</w:t>
      </w:r>
      <w:r>
        <w:rPr>
          <w:rFonts w:eastAsia="宋体" w:cs="Arial"/>
          <w:sz w:val="22"/>
          <w:szCs w:val="22"/>
        </w:rPr>
        <w:t xml:space="preserve"> – </w:t>
      </w:r>
      <w:r>
        <w:rPr>
          <w:rFonts w:hint="eastAsia" w:eastAsia="宋体" w:cs="Arial"/>
          <w:sz w:val="22"/>
          <w:szCs w:val="22"/>
          <w:lang w:eastAsia="zh-CN"/>
        </w:rPr>
        <w:t>November</w:t>
      </w:r>
      <w:r>
        <w:rPr>
          <w:rFonts w:eastAsia="宋体" w:cs="Arial"/>
          <w:sz w:val="22"/>
          <w:szCs w:val="22"/>
        </w:rPr>
        <w:t xml:space="preserve"> </w:t>
      </w:r>
      <w:r>
        <w:rPr>
          <w:rFonts w:hint="eastAsia" w:eastAsia="宋体" w:cs="Arial"/>
          <w:sz w:val="22"/>
          <w:szCs w:val="22"/>
          <w:lang w:eastAsia="zh-CN"/>
        </w:rPr>
        <w:t>13</w:t>
      </w:r>
      <w:r>
        <w:rPr>
          <w:rFonts w:eastAsia="宋体" w:cs="Arial"/>
          <w:sz w:val="22"/>
          <w:szCs w:val="22"/>
          <w:vertAlign w:val="superscript"/>
        </w:rPr>
        <w:t>th</w:t>
      </w:r>
      <w:r>
        <w:rPr>
          <w:rFonts w:eastAsia="宋体" w:cs="Arial"/>
          <w:sz w:val="22"/>
          <w:szCs w:val="22"/>
        </w:rPr>
        <w:t xml:space="preserve">, </w:t>
      </w:r>
      <w:r>
        <w:rPr>
          <w:rFonts w:cs="Arial"/>
          <w:bCs/>
          <w:sz w:val="22"/>
          <w:szCs w:val="22"/>
          <w:lang w:eastAsia="ja-JP"/>
        </w:rPr>
        <w:t>202</w:t>
      </w:r>
      <w:r>
        <w:rPr>
          <w:rFonts w:hint="eastAsia" w:eastAsia="宋体" w:cs="Arial"/>
          <w:bCs/>
          <w:sz w:val="22"/>
          <w:szCs w:val="22"/>
          <w:lang w:eastAsia="zh-CN"/>
        </w:rPr>
        <w:t>0</w:t>
      </w:r>
    </w:p>
    <w:p>
      <w:pPr>
        <w:pStyle w:val="21"/>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1"/>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Discussion on </w:t>
      </w:r>
      <w:r>
        <w:rPr>
          <w:rFonts w:hint="eastAsia" w:eastAsia="宋体"/>
          <w:sz w:val="20"/>
          <w:lang w:eastAsia="zh-CN"/>
        </w:rPr>
        <w:t>enhanced intra-UE multiplexing</w:t>
      </w:r>
    </w:p>
    <w:p>
      <w:pPr>
        <w:pStyle w:val="21"/>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8.3.3</w:t>
      </w:r>
    </w:p>
    <w:p>
      <w:pPr>
        <w:pStyle w:val="21"/>
        <w:snapToGrid w:val="0"/>
        <w:spacing w:after="180" w:afterLines="50" w:line="240" w:lineRule="auto"/>
        <w:rPr>
          <w:sz w:val="20"/>
        </w:rPr>
      </w:pPr>
      <w:r>
        <w:rPr>
          <w:sz w:val="20"/>
        </w:rPr>
        <w:t>Document for: Discussion and Decision</w:t>
      </w:r>
      <w:bookmarkEnd w:id="1"/>
    </w:p>
    <w:p>
      <w:pPr>
        <w:pStyle w:val="2"/>
        <w:snapToGrid w:val="0"/>
        <w:spacing w:beforeLines="0" w:after="180" w:afterLines="50"/>
        <w:rPr>
          <w:szCs w:val="28"/>
        </w:rPr>
      </w:pPr>
      <w:r>
        <w:rPr>
          <w:szCs w:val="28"/>
        </w:rPr>
        <w:t>I</w:t>
      </w:r>
      <w:r>
        <w:rPr>
          <w:rFonts w:hint="eastAsia"/>
          <w:szCs w:val="28"/>
        </w:rPr>
        <w:t>ntroduction</w:t>
      </w:r>
    </w:p>
    <w:p>
      <w:pPr>
        <w:snapToGrid w:val="0"/>
        <w:spacing w:after="120"/>
        <w:rPr>
          <w:rFonts w:eastAsia="宋体"/>
          <w:lang w:val="en-US" w:eastAsia="zh-CN"/>
        </w:rPr>
      </w:pPr>
      <w:r>
        <w:rPr>
          <w:rFonts w:hint="eastAsia" w:eastAsia="宋体"/>
          <w:lang w:val="en-US" w:eastAsia="zh-CN"/>
        </w:rPr>
        <w:t>In the RAN1 #102-e meeting, the potential enhancements for intra-UE multiplexing between different priorities were discussed, and the following agreements were reached</w:t>
      </w:r>
      <w:r>
        <w:rPr>
          <w:rFonts w:hint="eastAsia" w:eastAsia="宋体"/>
          <w:vertAlign w:val="superscript"/>
          <w:lang w:val="en-US" w:eastAsia="zh-CN"/>
        </w:rPr>
        <w:t>[1]</w:t>
      </w:r>
      <w:r>
        <w:rPr>
          <w:rFonts w:hint="eastAsia" w:eastAsia="宋体"/>
          <w:lang w:val="en-US" w:eastAsia="zh-CN"/>
        </w:rPr>
        <w:t xml:space="preserve">. </w:t>
      </w:r>
    </w:p>
    <w:tbl>
      <w:tblPr>
        <w:tblStyle w:val="28"/>
        <w:tblpPr w:leftFromText="181" w:rightFromText="181" w:bottomFromText="120" w:vertAnchor="text" w:tblpY="1"/>
        <w:tblOverlap w:val="never"/>
        <w:tblW w:w="9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5" w:type="dxa"/>
            <w:tcBorders>
              <w:top w:val="single" w:color="auto" w:sz="8" w:space="0"/>
              <w:left w:val="single" w:color="auto" w:sz="8" w:space="0"/>
              <w:bottom w:val="single" w:color="auto" w:sz="8" w:space="0"/>
            </w:tcBorders>
          </w:tcPr>
          <w:p>
            <w:pPr>
              <w:pStyle w:val="15"/>
              <w:adjustRightInd w:val="0"/>
              <w:snapToGrid w:val="0"/>
              <w:spacing w:after="120"/>
              <w:rPr>
                <w:color w:val="000000"/>
                <w:highlight w:val="green"/>
              </w:rPr>
            </w:pPr>
            <w:r>
              <w:rPr>
                <w:color w:val="000000"/>
                <w:highlight w:val="green"/>
              </w:rPr>
              <w:t>Agreements:</w:t>
            </w:r>
            <w:bookmarkStart w:id="13" w:name="_GoBack"/>
            <w:bookmarkEnd w:id="13"/>
          </w:p>
          <w:p>
            <w:pPr>
              <w:pStyle w:val="110"/>
              <w:snapToGrid w:val="0"/>
              <w:spacing w:after="120"/>
              <w:rPr>
                <w:rFonts w:ascii="Times New Roman" w:hAnsi="Times New Roman" w:cs="Times New Roman"/>
                <w:color w:val="000000"/>
                <w:sz w:val="20"/>
              </w:rPr>
            </w:pPr>
            <w:r>
              <w:rPr>
                <w:rFonts w:ascii="Times New Roman" w:hAnsi="Times New Roman" w:cs="Times New Roman"/>
                <w:color w:val="000000"/>
                <w:sz w:val="20"/>
              </w:rPr>
              <w:t>Support multiplexing for following scenarios</w:t>
            </w:r>
            <w:r>
              <w:rPr>
                <w:rFonts w:ascii="Times New Roman" w:hAnsi="Times New Roman" w:cs="Times New Roman"/>
                <w:color w:val="000000"/>
                <w:sz w:val="20"/>
                <w:shd w:val="clear" w:color="auto" w:fill="FFFFFF"/>
              </w:rPr>
              <w:t> in R17:</w:t>
            </w:r>
          </w:p>
          <w:p>
            <w:pPr>
              <w:numPr>
                <w:ilvl w:val="0"/>
                <w:numId w:val="2"/>
              </w:numPr>
              <w:snapToGrid w:val="0"/>
              <w:spacing w:after="120"/>
              <w:rPr>
                <w:rFonts w:eastAsia="微软雅黑"/>
                <w:color w:val="000000"/>
              </w:rPr>
            </w:pPr>
            <w:r>
              <w:rPr>
                <w:color w:val="000000"/>
                <w:shd w:val="clear" w:color="auto" w:fill="FFFFFF"/>
              </w:rPr>
              <w:t>Multiplexing a high-priority HARQ-ACK and a low-priority HARQ-ACK into a PUCCH in R17.</w:t>
            </w:r>
          </w:p>
          <w:p>
            <w:pPr>
              <w:numPr>
                <w:ilvl w:val="0"/>
                <w:numId w:val="2"/>
              </w:numPr>
              <w:snapToGrid w:val="0"/>
              <w:spacing w:after="120"/>
              <w:rPr>
                <w:rFonts w:eastAsia="微软雅黑"/>
                <w:color w:val="000000"/>
              </w:rPr>
            </w:pPr>
            <w:r>
              <w:rPr>
                <w:color w:val="000000"/>
                <w:shd w:val="clear" w:color="auto" w:fill="FFFFFF"/>
              </w:rPr>
              <w:t>Multiplexing a low-priority HARQ-ACK and a high-priority SR into a PUCCH for some HARQ-ACK/SR PF combinations (FFS applicable combinations).</w:t>
            </w:r>
          </w:p>
          <w:p>
            <w:pPr>
              <w:numPr>
                <w:ilvl w:val="0"/>
                <w:numId w:val="2"/>
              </w:numPr>
              <w:snapToGrid w:val="0"/>
              <w:spacing w:after="120"/>
              <w:rPr>
                <w:rFonts w:eastAsia="微软雅黑"/>
                <w:color w:val="000000"/>
              </w:rPr>
            </w:pPr>
            <w:r>
              <w:rPr>
                <w:color w:val="000000"/>
                <w:shd w:val="clear" w:color="auto" w:fill="FFFFFF"/>
              </w:rPr>
              <w:t>Multiplexing a low-priority HARQ-ACK, a high-priority HARQ-ACK and a high-priority SR into a PUCCH.</w:t>
            </w:r>
          </w:p>
          <w:p>
            <w:pPr>
              <w:pStyle w:val="110"/>
              <w:snapToGrid w:val="0"/>
              <w:spacing w:after="120"/>
              <w:rPr>
                <w:rFonts w:ascii="Times New Roman" w:hAnsi="Times New Roman" w:eastAsia="等线" w:cs="Times New Roman"/>
                <w:color w:val="000000"/>
                <w:sz w:val="20"/>
              </w:rPr>
            </w:pPr>
            <w:r>
              <w:rPr>
                <w:rFonts w:ascii="Times New Roman" w:hAnsi="Times New Roman" w:cs="Times New Roman"/>
                <w:color w:val="000000"/>
                <w:sz w:val="20"/>
              </w:rPr>
              <w:t>For the above multiplexing scenarios,</w:t>
            </w:r>
          </w:p>
          <w:p>
            <w:pPr>
              <w:numPr>
                <w:ilvl w:val="0"/>
                <w:numId w:val="3"/>
              </w:numPr>
              <w:snapToGrid w:val="0"/>
              <w:spacing w:after="120"/>
              <w:rPr>
                <w:color w:val="000000"/>
              </w:rPr>
            </w:pPr>
            <w:r>
              <w:rPr>
                <w:color w:val="000000"/>
              </w:rPr>
              <w:t>FFS conditions, if needed, for the multiplexing, e.g</w:t>
            </w:r>
          </w:p>
          <w:p>
            <w:pPr>
              <w:numPr>
                <w:ilvl w:val="1"/>
                <w:numId w:val="4"/>
              </w:numPr>
              <w:snapToGrid w:val="0"/>
              <w:spacing w:after="120"/>
              <w:rPr>
                <w:color w:val="000000"/>
              </w:rPr>
            </w:pPr>
            <w:r>
              <w:rPr>
                <w:color w:val="000000"/>
              </w:rPr>
              <w:t>Whether to support multiplexing between different</w:t>
            </w:r>
            <w:r>
              <w:rPr>
                <w:rStyle w:val="81"/>
                <w:color w:val="000000"/>
              </w:rPr>
              <w:t> </w:t>
            </w:r>
            <w:r>
              <w:rPr>
                <w:color w:val="000000"/>
              </w:rPr>
              <w:t>resources not confined within a sub-slot.</w:t>
            </w:r>
          </w:p>
          <w:p>
            <w:pPr>
              <w:numPr>
                <w:ilvl w:val="1"/>
                <w:numId w:val="4"/>
              </w:numPr>
              <w:snapToGrid w:val="0"/>
              <w:spacing w:after="120"/>
              <w:rPr>
                <w:color w:val="000000"/>
              </w:rPr>
            </w:pPr>
            <w:r>
              <w:rPr>
                <w:color w:val="000000"/>
              </w:rPr>
              <w:t>Whether to support multiplexing in case a PUCCH overlaps with more than one PUCCH.</w:t>
            </w:r>
          </w:p>
          <w:p>
            <w:pPr>
              <w:numPr>
                <w:ilvl w:val="1"/>
                <w:numId w:val="4"/>
              </w:numPr>
              <w:snapToGrid w:val="0"/>
              <w:spacing w:after="120"/>
              <w:rPr>
                <w:color w:val="000000"/>
              </w:rPr>
            </w:pPr>
            <w:r>
              <w:rPr>
                <w:color w:val="000000"/>
              </w:rPr>
              <w:t>Timeline requirements.</w:t>
            </w:r>
          </w:p>
          <w:p>
            <w:pPr>
              <w:numPr>
                <w:ilvl w:val="0"/>
                <w:numId w:val="5"/>
              </w:numPr>
              <w:snapToGrid w:val="0"/>
              <w:spacing w:after="120"/>
              <w:rPr>
                <w:color w:val="000000"/>
              </w:rPr>
            </w:pPr>
            <w:r>
              <w:rPr>
                <w:color w:val="000000"/>
              </w:rPr>
              <w:t>FFS: details, if needed, of the multiplexing scheme, e.g.</w:t>
            </w:r>
          </w:p>
          <w:p>
            <w:pPr>
              <w:numPr>
                <w:ilvl w:val="1"/>
                <w:numId w:val="6"/>
              </w:numPr>
              <w:snapToGrid w:val="0"/>
              <w:spacing w:after="120"/>
              <w:rPr>
                <w:color w:val="000000"/>
              </w:rPr>
            </w:pPr>
            <w:r>
              <w:rPr>
                <w:color w:val="000000"/>
              </w:rPr>
              <w:t>How to minimize impact on the latency for high-priority HARQ-ACK.</w:t>
            </w:r>
          </w:p>
          <w:p>
            <w:pPr>
              <w:numPr>
                <w:ilvl w:val="1"/>
                <w:numId w:val="6"/>
              </w:numPr>
              <w:snapToGrid w:val="0"/>
              <w:spacing w:after="120"/>
              <w:rPr>
                <w:color w:val="000000"/>
              </w:rPr>
            </w:pPr>
            <w:r>
              <w:rPr>
                <w:color w:val="000000"/>
              </w:rPr>
              <w:t>How to determine the PUCCH resource used for multiplexing (e.g. HP or LP PUCCH resource, or a dedicated PUCCH resource for the multiplexing).</w:t>
            </w:r>
          </w:p>
          <w:p>
            <w:pPr>
              <w:numPr>
                <w:ilvl w:val="1"/>
                <w:numId w:val="6"/>
              </w:numPr>
              <w:snapToGrid w:val="0"/>
              <w:spacing w:after="120"/>
              <w:rPr>
                <w:color w:val="000000"/>
              </w:rPr>
            </w:pPr>
            <w:r>
              <w:rPr>
                <w:color w:val="000000"/>
              </w:rPr>
              <w:t>How to multiplex the HARQ-ACK bits (e.g. multiplexing, bundling).</w:t>
            </w:r>
          </w:p>
          <w:p>
            <w:pPr>
              <w:numPr>
                <w:ilvl w:val="1"/>
                <w:numId w:val="6"/>
              </w:numPr>
              <w:snapToGrid w:val="0"/>
              <w:spacing w:after="120"/>
              <w:rPr>
                <w:color w:val="000000"/>
              </w:rPr>
            </w:pPr>
            <w:r>
              <w:rPr>
                <w:color w:val="000000"/>
              </w:rPr>
              <w:t>How to encode the UCIs with different priorities (e.g. separate coding vs. joint coding)</w:t>
            </w:r>
          </w:p>
          <w:p>
            <w:pPr>
              <w:numPr>
                <w:ilvl w:val="1"/>
                <w:numId w:val="6"/>
              </w:numPr>
              <w:snapToGrid w:val="0"/>
              <w:spacing w:after="120"/>
              <w:rPr>
                <w:color w:val="000000"/>
              </w:rPr>
            </w:pPr>
            <w:r>
              <w:rPr>
                <w:color w:val="000000"/>
              </w:rPr>
              <w:t>How to guarantee the target code rate (e.g. payload control, multiplexing priority, LP HARQ-ACK compression/compaction).</w:t>
            </w:r>
          </w:p>
          <w:p>
            <w:pPr>
              <w:numPr>
                <w:ilvl w:val="1"/>
                <w:numId w:val="6"/>
              </w:numPr>
              <w:snapToGrid w:val="0"/>
              <w:spacing w:after="120"/>
              <w:rPr>
                <w:color w:val="000000"/>
              </w:rPr>
            </w:pPr>
            <w:r>
              <w:rPr>
                <w:color w:val="000000"/>
              </w:rPr>
              <w:t>Explicit indication for enabling multiplexing.</w:t>
            </w:r>
          </w:p>
          <w:p>
            <w:pPr>
              <w:numPr>
                <w:ilvl w:val="1"/>
                <w:numId w:val="6"/>
              </w:numPr>
              <w:snapToGrid w:val="0"/>
              <w:spacing w:after="120"/>
              <w:rPr>
                <w:color w:val="000000"/>
              </w:rPr>
            </w:pPr>
            <w:r>
              <w:rPr>
                <w:color w:val="000000"/>
              </w:rPr>
              <w:t>Multiplexing rule and order (e.g. HP/LP multiplexing is after resolving collision within the same priority).</w:t>
            </w:r>
          </w:p>
          <w:p>
            <w:pPr>
              <w:snapToGrid w:val="0"/>
              <w:spacing w:after="120"/>
              <w:rPr>
                <w:rFonts w:eastAsia="等线"/>
                <w:color w:val="000000"/>
              </w:rPr>
            </w:pPr>
            <w:r>
              <w:rPr>
                <w:color w:val="000000"/>
              </w:rPr>
              <w:t> </w:t>
            </w:r>
          </w:p>
          <w:p>
            <w:pPr>
              <w:snapToGrid w:val="0"/>
              <w:spacing w:after="120"/>
              <w:rPr>
                <w:highlight w:val="green"/>
              </w:rPr>
            </w:pPr>
            <w:r>
              <w:rPr>
                <w:highlight w:val="green"/>
              </w:rPr>
              <w:t>Agreements:</w:t>
            </w:r>
          </w:p>
          <w:p>
            <w:pPr>
              <w:pStyle w:val="110"/>
              <w:snapToGrid w:val="0"/>
              <w:spacing w:after="120"/>
              <w:rPr>
                <w:rFonts w:ascii="Times New Roman" w:hAnsi="Times New Roman" w:cs="Times New Roman"/>
                <w:color w:val="000000"/>
                <w:sz w:val="20"/>
              </w:rPr>
            </w:pPr>
            <w:r>
              <w:rPr>
                <w:rFonts w:ascii="Times New Roman" w:hAnsi="Times New Roman" w:cs="Times New Roman"/>
                <w:color w:val="000000"/>
                <w:sz w:val="20"/>
              </w:rPr>
              <w:t>Support multiplexing for following scenarios</w:t>
            </w:r>
            <w:r>
              <w:rPr>
                <w:rFonts w:ascii="Times New Roman" w:hAnsi="Times New Roman" w:cs="Times New Roman"/>
                <w:color w:val="000000"/>
                <w:sz w:val="20"/>
                <w:shd w:val="clear" w:color="auto" w:fill="FFFFFF"/>
              </w:rPr>
              <w:t> in R17:</w:t>
            </w:r>
          </w:p>
          <w:p>
            <w:pPr>
              <w:numPr>
                <w:ilvl w:val="0"/>
                <w:numId w:val="7"/>
              </w:numPr>
              <w:snapToGrid w:val="0"/>
              <w:spacing w:after="120"/>
              <w:rPr>
                <w:rFonts w:eastAsia="微软雅黑"/>
                <w:color w:val="000000"/>
              </w:rPr>
            </w:pPr>
            <w:r>
              <w:rPr>
                <w:color w:val="000000"/>
                <w:shd w:val="clear" w:color="auto" w:fill="FFFFFF"/>
              </w:rPr>
              <w:t>Multiplexing a low-priority HARQ-ACK in a high-priority PUSCH (conveying UL-SCH only).</w:t>
            </w:r>
          </w:p>
          <w:p>
            <w:pPr>
              <w:numPr>
                <w:ilvl w:val="0"/>
                <w:numId w:val="7"/>
              </w:numPr>
              <w:snapToGrid w:val="0"/>
              <w:spacing w:after="120"/>
              <w:rPr>
                <w:rFonts w:eastAsia="微软雅黑"/>
                <w:color w:val="000000"/>
              </w:rPr>
            </w:pPr>
            <w:r>
              <w:rPr>
                <w:color w:val="000000"/>
                <w:shd w:val="clear" w:color="auto" w:fill="FFFFFF"/>
              </w:rPr>
              <w:t>Multiplexing a high-priority HARQ-ACK in a low-priority PUSCH (conveying UL-SCH only)</w:t>
            </w:r>
          </w:p>
          <w:p>
            <w:pPr>
              <w:numPr>
                <w:ilvl w:val="0"/>
                <w:numId w:val="7"/>
              </w:numPr>
              <w:snapToGrid w:val="0"/>
              <w:spacing w:after="120"/>
              <w:rPr>
                <w:rFonts w:eastAsia="微软雅黑"/>
                <w:color w:val="000000"/>
              </w:rPr>
            </w:pPr>
            <w:r>
              <w:rPr>
                <w:color w:val="000000"/>
                <w:shd w:val="clear" w:color="auto" w:fill="FFFFFF"/>
              </w:rPr>
              <w:t>Multiplexing a low-priority HARQ-ACK, a high-priority PUSCH conveying UL-SCH, a high-priority HARQ-ACK and/or CSI.</w:t>
            </w:r>
          </w:p>
          <w:p>
            <w:pPr>
              <w:numPr>
                <w:ilvl w:val="0"/>
                <w:numId w:val="7"/>
              </w:numPr>
              <w:snapToGrid w:val="0"/>
              <w:spacing w:after="120"/>
              <w:rPr>
                <w:rFonts w:eastAsia="微软雅黑"/>
                <w:color w:val="000000"/>
              </w:rPr>
            </w:pPr>
            <w:r>
              <w:rPr>
                <w:color w:val="000000"/>
                <w:shd w:val="clear" w:color="auto" w:fill="FFFFFF"/>
              </w:rPr>
              <w:t>M</w:t>
            </w:r>
            <w:r>
              <w:rPr>
                <w:color w:val="000000"/>
              </w:rPr>
              <w:t>ultiplexing a high-priority HARQ-ACK, a low-priority PUSCH conveying UL-SCH, a low-priority HARQ-ACK and/or CSI.</w:t>
            </w:r>
          </w:p>
          <w:p>
            <w:pPr>
              <w:snapToGrid w:val="0"/>
              <w:spacing w:after="120"/>
              <w:rPr>
                <w:rFonts w:eastAsia="微软雅黑"/>
                <w:color w:val="000000"/>
              </w:rPr>
            </w:pPr>
            <w:r>
              <w:rPr>
                <w:color w:val="000000"/>
              </w:rPr>
              <w:t>For the above multiplexing scenarios,</w:t>
            </w:r>
          </w:p>
          <w:p>
            <w:pPr>
              <w:numPr>
                <w:ilvl w:val="0"/>
                <w:numId w:val="8"/>
              </w:numPr>
              <w:snapToGrid w:val="0"/>
              <w:spacing w:after="120"/>
              <w:rPr>
                <w:color w:val="000000"/>
              </w:rPr>
            </w:pPr>
            <w:r>
              <w:rPr>
                <w:color w:val="000000"/>
              </w:rPr>
              <w:t>Support separate configurations of at least beta-offset values (FFS for alpha) for multiplexing with different priority combinations. </w:t>
            </w:r>
          </w:p>
          <w:p>
            <w:pPr>
              <w:numPr>
                <w:ilvl w:val="1"/>
                <w:numId w:val="9"/>
              </w:numPr>
              <w:snapToGrid w:val="0"/>
              <w:spacing w:after="120"/>
              <w:rPr>
                <w:color w:val="000000"/>
              </w:rPr>
            </w:pPr>
            <w:r>
              <w:rPr>
                <w:color w:val="000000"/>
              </w:rPr>
              <w:t>FFS for other separate configurations.</w:t>
            </w:r>
          </w:p>
          <w:p>
            <w:pPr>
              <w:numPr>
                <w:ilvl w:val="1"/>
                <w:numId w:val="9"/>
              </w:numPr>
              <w:snapToGrid w:val="0"/>
              <w:spacing w:after="120"/>
              <w:rPr>
                <w:color w:val="000000"/>
              </w:rPr>
            </w:pPr>
            <w:r>
              <w:rPr>
                <w:color w:val="000000"/>
              </w:rPr>
              <w:t>FFS: value range of beta-offset (e.g. &lt;1).</w:t>
            </w:r>
          </w:p>
          <w:p>
            <w:pPr>
              <w:numPr>
                <w:ilvl w:val="0"/>
                <w:numId w:val="10"/>
              </w:numPr>
              <w:snapToGrid w:val="0"/>
              <w:spacing w:after="120"/>
              <w:rPr>
                <w:color w:val="000000"/>
              </w:rPr>
            </w:pPr>
            <w:r>
              <w:rPr>
                <w:color w:val="000000"/>
              </w:rPr>
              <w:t>FFS the conditions, if needed, for multiplexing, e.g.</w:t>
            </w:r>
          </w:p>
          <w:p>
            <w:pPr>
              <w:numPr>
                <w:ilvl w:val="1"/>
                <w:numId w:val="11"/>
              </w:numPr>
              <w:snapToGrid w:val="0"/>
              <w:spacing w:after="120"/>
              <w:rPr>
                <w:color w:val="000000"/>
              </w:rPr>
            </w:pPr>
            <w:r>
              <w:rPr>
                <w:color w:val="000000"/>
              </w:rPr>
              <w:t>FFS: Whether to support multiplexing in case a PUCCH/PUSCH overlaps with more than one PUCCH/PUSCH.</w:t>
            </w:r>
          </w:p>
          <w:p>
            <w:pPr>
              <w:numPr>
                <w:ilvl w:val="1"/>
                <w:numId w:val="11"/>
              </w:numPr>
              <w:snapToGrid w:val="0"/>
              <w:spacing w:after="120"/>
              <w:rPr>
                <w:color w:val="000000"/>
              </w:rPr>
            </w:pPr>
            <w:r>
              <w:rPr>
                <w:color w:val="000000"/>
              </w:rPr>
              <w:t>Timeline requirements.</w:t>
            </w:r>
          </w:p>
          <w:p>
            <w:pPr>
              <w:numPr>
                <w:ilvl w:val="0"/>
                <w:numId w:val="12"/>
              </w:numPr>
              <w:snapToGrid w:val="0"/>
              <w:spacing w:after="120"/>
              <w:rPr>
                <w:color w:val="000000"/>
              </w:rPr>
            </w:pPr>
            <w:r>
              <w:rPr>
                <w:color w:val="000000"/>
              </w:rPr>
              <w:t>FFS: details, if needed, of the multiplexing scheme, e.g.</w:t>
            </w:r>
          </w:p>
          <w:p>
            <w:pPr>
              <w:numPr>
                <w:ilvl w:val="1"/>
                <w:numId w:val="13"/>
              </w:numPr>
              <w:snapToGrid w:val="0"/>
              <w:spacing w:after="120"/>
              <w:rPr>
                <w:color w:val="000000"/>
              </w:rPr>
            </w:pPr>
            <w:r>
              <w:rPr>
                <w:color w:val="000000"/>
              </w:rPr>
              <w:t>How to minimize impact on the latency for high-priority HARQ-ACK.</w:t>
            </w:r>
          </w:p>
          <w:p>
            <w:pPr>
              <w:numPr>
                <w:ilvl w:val="1"/>
                <w:numId w:val="13"/>
              </w:numPr>
              <w:snapToGrid w:val="0"/>
              <w:spacing w:after="120"/>
              <w:rPr>
                <w:color w:val="000000"/>
              </w:rPr>
            </w:pPr>
            <w:r>
              <w:rPr>
                <w:color w:val="000000"/>
              </w:rPr>
              <w:t>How to multiplex the HARQ-ACK bits (e.g. multiplexing, bundling)?</w:t>
            </w:r>
          </w:p>
          <w:p>
            <w:pPr>
              <w:numPr>
                <w:ilvl w:val="1"/>
                <w:numId w:val="13"/>
              </w:numPr>
              <w:snapToGrid w:val="0"/>
              <w:spacing w:after="120"/>
              <w:rPr>
                <w:color w:val="000000"/>
              </w:rPr>
            </w:pPr>
            <w:r>
              <w:rPr>
                <w:color w:val="000000"/>
              </w:rPr>
              <w:t>How to encode the UCIs with different priorities (e.g. separate coding vs. joint coding).</w:t>
            </w:r>
          </w:p>
          <w:p>
            <w:pPr>
              <w:numPr>
                <w:ilvl w:val="1"/>
                <w:numId w:val="13"/>
              </w:numPr>
              <w:snapToGrid w:val="0"/>
              <w:spacing w:after="120"/>
              <w:rPr>
                <w:color w:val="000000"/>
              </w:rPr>
            </w:pPr>
            <w:r>
              <w:rPr>
                <w:color w:val="000000"/>
              </w:rPr>
              <w:t>How to guarantee the target code rate (e.g. payload control, multiplexing priority, LP HARQ-ACK compression/compaction).</w:t>
            </w:r>
          </w:p>
          <w:p>
            <w:pPr>
              <w:numPr>
                <w:ilvl w:val="1"/>
                <w:numId w:val="13"/>
              </w:numPr>
              <w:snapToGrid w:val="0"/>
              <w:spacing w:after="120"/>
              <w:rPr>
                <w:color w:val="000000"/>
              </w:rPr>
            </w:pPr>
            <w:r>
              <w:rPr>
                <w:color w:val="000000"/>
              </w:rPr>
              <w:t>Explicit indication for multiplexing.</w:t>
            </w:r>
          </w:p>
          <w:p>
            <w:pPr>
              <w:numPr>
                <w:ilvl w:val="1"/>
                <w:numId w:val="13"/>
              </w:numPr>
              <w:snapToGrid w:val="0"/>
              <w:spacing w:after="120"/>
              <w:rPr>
                <w:color w:val="000000"/>
              </w:rPr>
            </w:pPr>
            <w:r>
              <w:rPr>
                <w:color w:val="000000"/>
              </w:rPr>
              <w:t>Multiplexing rule and order (e.g. HP/LP multiplexing is after resolving collision within the same priority).</w:t>
            </w:r>
          </w:p>
          <w:p>
            <w:pPr>
              <w:numPr>
                <w:ilvl w:val="1"/>
                <w:numId w:val="13"/>
              </w:numPr>
              <w:snapToGrid w:val="0"/>
              <w:spacing w:after="120"/>
            </w:pPr>
            <w:r>
              <w:t>How to handle multiplexing of UCI of different priorities and CG-UCI in a CG-PUSCH</w:t>
            </w:r>
          </w:p>
          <w:p>
            <w:pPr>
              <w:snapToGrid w:val="0"/>
              <w:spacing w:after="120"/>
              <w:rPr>
                <w:rFonts w:eastAsia="等线"/>
                <w:color w:val="000000"/>
              </w:rPr>
            </w:pPr>
            <w:r>
              <w:rPr>
                <w:rFonts w:eastAsia="微软雅黑"/>
                <w:color w:val="000000"/>
              </w:rPr>
              <w:t> </w:t>
            </w:r>
          </w:p>
          <w:p>
            <w:pPr>
              <w:snapToGrid w:val="0"/>
              <w:spacing w:after="120"/>
              <w:rPr>
                <w:highlight w:val="green"/>
              </w:rPr>
            </w:pPr>
            <w:r>
              <w:rPr>
                <w:highlight w:val="green"/>
              </w:rPr>
              <w:t>Agreements:</w:t>
            </w:r>
          </w:p>
          <w:p>
            <w:pPr>
              <w:pStyle w:val="110"/>
              <w:snapToGrid w:val="0"/>
              <w:spacing w:after="120"/>
              <w:rPr>
                <w:rFonts w:ascii="Times New Roman" w:hAnsi="Times New Roman" w:cs="Times New Roman"/>
                <w:color w:val="000000"/>
                <w:sz w:val="20"/>
              </w:rPr>
            </w:pPr>
            <w:r>
              <w:rPr>
                <w:rFonts w:ascii="Times New Roman" w:hAnsi="Times New Roman" w:cs="Times New Roman"/>
                <w:color w:val="000000"/>
                <w:sz w:val="20"/>
              </w:rPr>
              <w:t>Support</w:t>
            </w:r>
            <w:r>
              <w:rPr>
                <w:rStyle w:val="111"/>
                <w:rFonts w:ascii="Times New Roman" w:hAnsi="Times New Roman" w:cs="Times New Roman"/>
                <w:color w:val="000000"/>
                <w:sz w:val="20"/>
              </w:rPr>
              <w:t> </w:t>
            </w:r>
            <w:r>
              <w:rPr>
                <w:rFonts w:ascii="Times New Roman" w:hAnsi="Times New Roman" w:cs="Times New Roman"/>
                <w:color w:val="000000"/>
                <w:sz w:val="20"/>
              </w:rPr>
              <w:t>PHY prioritization</w:t>
            </w:r>
            <w:r>
              <w:rPr>
                <w:rStyle w:val="111"/>
                <w:rFonts w:ascii="Times New Roman" w:hAnsi="Times New Roman" w:cs="Times New Roman"/>
                <w:color w:val="000000"/>
                <w:sz w:val="20"/>
              </w:rPr>
              <w:t> </w:t>
            </w:r>
            <w:r>
              <w:rPr>
                <w:rFonts w:ascii="Times New Roman" w:hAnsi="Times New Roman" w:cs="Times New Roman"/>
                <w:color w:val="000000"/>
                <w:sz w:val="20"/>
              </w:rPr>
              <w:t>for the case where low-priority DG-PUSCH collides with high-priority CG-PUSCH in R17.</w:t>
            </w:r>
          </w:p>
          <w:p>
            <w:pPr>
              <w:numPr>
                <w:ilvl w:val="0"/>
                <w:numId w:val="14"/>
              </w:numPr>
              <w:snapToGrid w:val="0"/>
              <w:spacing w:after="120"/>
              <w:rPr>
                <w:color w:val="000000"/>
              </w:rPr>
            </w:pPr>
            <w:r>
              <w:rPr>
                <w:color w:val="000000"/>
              </w:rPr>
              <w:t>FFS details</w:t>
            </w:r>
          </w:p>
          <w:p>
            <w:pPr>
              <w:numPr>
                <w:ilvl w:val="0"/>
                <w:numId w:val="14"/>
              </w:numPr>
              <w:snapToGrid w:val="0"/>
              <w:spacing w:after="120"/>
              <w:rPr>
                <w:color w:val="000000"/>
              </w:rPr>
            </w:pPr>
            <w:r>
              <w:rPr>
                <w:color w:val="000000"/>
              </w:rPr>
              <w:t>Clarify R16 baseline if needed.</w:t>
            </w:r>
          </w:p>
          <w:p>
            <w:pPr>
              <w:snapToGrid w:val="0"/>
              <w:spacing w:after="120"/>
              <w:rPr>
                <w:rFonts w:eastAsia="等线"/>
                <w:color w:val="000000"/>
              </w:rPr>
            </w:pPr>
            <w:r>
              <w:rPr>
                <w:rFonts w:eastAsia="微软雅黑"/>
                <w:color w:val="000000"/>
              </w:rPr>
              <w:t> </w:t>
            </w:r>
          </w:p>
          <w:p>
            <w:pPr>
              <w:snapToGrid w:val="0"/>
              <w:spacing w:after="120"/>
              <w:rPr>
                <w:highlight w:val="green"/>
              </w:rPr>
            </w:pPr>
            <w:r>
              <w:rPr>
                <w:highlight w:val="green"/>
              </w:rPr>
              <w:t>Agreements:</w:t>
            </w:r>
          </w:p>
          <w:p>
            <w:pPr>
              <w:pStyle w:val="110"/>
              <w:snapToGrid w:val="0"/>
              <w:spacing w:after="120"/>
              <w:rPr>
                <w:rFonts w:ascii="Times New Roman" w:hAnsi="Times New Roman" w:cs="Times New Roman"/>
                <w:color w:val="000000"/>
                <w:sz w:val="20"/>
              </w:rPr>
            </w:pPr>
            <w:r>
              <w:rPr>
                <w:rFonts w:ascii="Times New Roman" w:hAnsi="Times New Roman" w:cs="Times New Roman"/>
                <w:color w:val="000000"/>
                <w:sz w:val="20"/>
              </w:rPr>
              <w:t>Support simultaneous PUCCH/PUSCH transmissions on different cells at least for inter-band CA.</w:t>
            </w:r>
          </w:p>
          <w:p>
            <w:pPr>
              <w:numPr>
                <w:ilvl w:val="0"/>
                <w:numId w:val="15"/>
              </w:numPr>
              <w:snapToGrid w:val="0"/>
              <w:spacing w:after="120"/>
              <w:rPr>
                <w:color w:val="000000"/>
              </w:rPr>
            </w:pPr>
            <w:r>
              <w:rPr>
                <w:color w:val="000000"/>
              </w:rPr>
              <w:t>FFS how to trigger this function.</w:t>
            </w:r>
            <w:r>
              <w:rPr>
                <w:rFonts w:eastAsia="微软雅黑"/>
                <w:color w:val="000000"/>
              </w:rPr>
              <w:t> </w:t>
            </w:r>
          </w:p>
          <w:p>
            <w:pPr>
              <w:numPr>
                <w:ilvl w:val="0"/>
                <w:numId w:val="15"/>
              </w:numPr>
              <w:snapToGrid w:val="0"/>
              <w:spacing w:after="120"/>
              <w:rPr>
                <w:color w:val="000000"/>
              </w:rPr>
            </w:pPr>
            <w:r>
              <w:rPr>
                <w:color w:val="000000"/>
              </w:rPr>
              <w:t>FFS for intra-band CA.</w:t>
            </w:r>
          </w:p>
          <w:p>
            <w:pPr>
              <w:pStyle w:val="109"/>
              <w:snapToGrid w:val="0"/>
              <w:spacing w:after="120"/>
              <w:ind w:firstLine="0" w:firstLineChars="0"/>
              <w:rPr>
                <w:rFonts w:eastAsia="宋体"/>
                <w:lang w:val="en-US" w:eastAsia="zh-CN"/>
              </w:rPr>
            </w:pPr>
          </w:p>
        </w:tc>
      </w:tr>
    </w:tbl>
    <w:p>
      <w:pPr>
        <w:snapToGrid w:val="0"/>
        <w:spacing w:after="120"/>
        <w:rPr>
          <w:rFonts w:eastAsia="宋体"/>
          <w:lang w:val="en-US" w:eastAsia="zh-CN"/>
        </w:rPr>
      </w:pPr>
      <w:r>
        <w:rPr>
          <w:rFonts w:hint="eastAsia" w:eastAsia="宋体"/>
          <w:lang w:val="en-US" w:eastAsia="zh-CN"/>
        </w:rPr>
        <w:t xml:space="preserve">In this contribution, we further discuss </w:t>
      </w:r>
      <w:r>
        <w:rPr>
          <w:rFonts w:hint="eastAsia"/>
          <w:lang w:eastAsia="zh-CN"/>
        </w:rPr>
        <w:t>the potential techniques</w:t>
      </w:r>
      <w:r>
        <w:rPr>
          <w:rFonts w:hint="eastAsia"/>
          <w:lang w:val="en-US" w:eastAsia="zh-CN"/>
        </w:rPr>
        <w:t xml:space="preserve"> and</w:t>
      </w:r>
      <w:r>
        <w:rPr>
          <w:rFonts w:hint="eastAsia" w:eastAsia="宋体"/>
          <w:lang w:val="en-US" w:eastAsia="zh-CN"/>
        </w:rPr>
        <w:t xml:space="preserve"> provide our views on above overlapping scenarios. </w:t>
      </w:r>
      <w:r>
        <w:rPr>
          <w:rFonts w:eastAsia="宋体"/>
          <w:lang w:val="en-US" w:eastAsia="zh-CN"/>
        </w:rPr>
        <w:t xml:space="preserve"> </w:t>
      </w:r>
    </w:p>
    <w:p>
      <w:pPr>
        <w:pStyle w:val="2"/>
        <w:snapToGrid w:val="0"/>
        <w:spacing w:beforeLines="0" w:after="180" w:afterLines="50"/>
      </w:pPr>
      <w:bookmarkStart w:id="2" w:name="OLE_LINK16"/>
      <w:bookmarkStart w:id="3" w:name="OLE_LINK30"/>
      <w:bookmarkStart w:id="4" w:name="OLE_LINK17"/>
      <w:r>
        <w:rPr>
          <w:rFonts w:hint="eastAsia"/>
          <w:lang w:val="en-US"/>
        </w:rPr>
        <w:t xml:space="preserve">Discussion on multiplexing between channels with different priorities </w:t>
      </w:r>
    </w:p>
    <w:p>
      <w:pPr>
        <w:numPr>
          <w:ilvl w:val="255"/>
          <w:numId w:val="0"/>
        </w:numPr>
        <w:snapToGrid w:val="0"/>
        <w:spacing w:after="120"/>
        <w:rPr>
          <w:color w:val="000000"/>
          <w:shd w:val="clear" w:color="auto" w:fill="FFFFFF"/>
          <w:lang w:val="en-US" w:eastAsia="zh-CN"/>
        </w:rPr>
      </w:pPr>
      <w:r>
        <w:rPr>
          <w:rFonts w:hint="eastAsia"/>
          <w:color w:val="000000"/>
          <w:shd w:val="clear" w:color="auto" w:fill="FFFFFF"/>
          <w:lang w:val="en-US" w:eastAsia="zh-CN"/>
        </w:rPr>
        <w:t xml:space="preserve">An important principle for intra-UE multiplexing UCI/data with different priorities is that the latency and reliability of high priority transmission </w:t>
      </w:r>
      <w:r>
        <w:rPr>
          <w:color w:val="000000"/>
          <w:shd w:val="clear" w:color="auto" w:fill="FFFFFF"/>
          <w:lang w:val="en-US" w:eastAsia="zh-CN"/>
        </w:rPr>
        <w:t xml:space="preserve">should </w:t>
      </w:r>
      <w:r>
        <w:rPr>
          <w:rFonts w:hint="eastAsia"/>
          <w:color w:val="000000"/>
          <w:shd w:val="clear" w:color="auto" w:fill="FFFFFF"/>
          <w:lang w:val="en-US" w:eastAsia="zh-CN"/>
        </w:rPr>
        <w:t xml:space="preserve">not be affected. Even if the multiplexing timelines are met, whether the UE actually </w:t>
      </w:r>
      <w:r>
        <w:rPr>
          <w:color w:val="000000"/>
          <w:shd w:val="clear" w:color="auto" w:fill="FFFFFF"/>
          <w:lang w:val="en-US" w:eastAsia="zh-CN"/>
        </w:rPr>
        <w:t>multiplexes</w:t>
      </w:r>
      <w:r>
        <w:rPr>
          <w:rFonts w:hint="eastAsia"/>
          <w:color w:val="000000"/>
          <w:shd w:val="clear" w:color="auto" w:fill="FFFFFF"/>
          <w:lang w:val="en-US" w:eastAsia="zh-CN"/>
        </w:rPr>
        <w:t xml:space="preserve"> or prioritize</w:t>
      </w:r>
      <w:r>
        <w:rPr>
          <w:color w:val="000000"/>
          <w:shd w:val="clear" w:color="auto" w:fill="FFFFFF"/>
          <w:lang w:val="en-US" w:eastAsia="zh-CN"/>
        </w:rPr>
        <w:t>s</w:t>
      </w:r>
      <w:r>
        <w:rPr>
          <w:rFonts w:hint="eastAsia"/>
          <w:color w:val="000000"/>
          <w:shd w:val="clear" w:color="auto" w:fill="FFFFFF"/>
          <w:lang w:val="en-US" w:eastAsia="zh-CN"/>
        </w:rPr>
        <w:t xml:space="preserve"> the transmission of PUCCH/PUSCH with high priority should be </w:t>
      </w:r>
      <w:r>
        <w:rPr>
          <w:color w:val="000000"/>
          <w:shd w:val="clear" w:color="auto" w:fill="FFFFFF"/>
          <w:lang w:val="en-US" w:eastAsia="zh-CN"/>
        </w:rPr>
        <w:t>configured</w:t>
      </w:r>
      <w:r>
        <w:rPr>
          <w:rFonts w:hint="eastAsia"/>
          <w:color w:val="000000"/>
          <w:shd w:val="clear" w:color="auto" w:fill="FFFFFF"/>
          <w:lang w:val="en-US" w:eastAsia="zh-CN"/>
        </w:rPr>
        <w:t xml:space="preserve"> by the network. Therefore, it is necessary to indicate whether a high priority channel can be multiplexed with a low priority channel by dynamic scheduling </w:t>
      </w:r>
      <w:r>
        <w:rPr>
          <w:color w:val="000000"/>
          <w:shd w:val="clear" w:color="auto" w:fill="FFFFFF"/>
          <w:lang w:val="en-US" w:eastAsia="zh-CN"/>
        </w:rPr>
        <w:t xml:space="preserve">DCI </w:t>
      </w:r>
      <w:r>
        <w:rPr>
          <w:rFonts w:hint="eastAsia"/>
          <w:color w:val="000000"/>
          <w:shd w:val="clear" w:color="auto" w:fill="FFFFFF"/>
          <w:lang w:val="en-US" w:eastAsia="zh-CN"/>
        </w:rPr>
        <w:t>or RRC configuration. If the multiplexing indicator is disabled, the UE will prioritize the transmission(s) of PUCCH/PUSCH with high priority as Rel-16. Otherwise, the UE will use the enhanced Rel-17 methods for multiplexing.</w:t>
      </w:r>
    </w:p>
    <w:p>
      <w:pPr>
        <w:numPr>
          <w:ilvl w:val="255"/>
          <w:numId w:val="0"/>
        </w:numPr>
        <w:snapToGrid w:val="0"/>
        <w:spacing w:after="120"/>
        <w:rPr>
          <w:b/>
          <w:bCs/>
          <w:i/>
          <w:iCs/>
          <w:color w:val="000000"/>
          <w:shd w:val="clear" w:color="auto" w:fill="FFFFFF"/>
          <w:lang w:val="en-US" w:eastAsia="zh-CN"/>
        </w:rPr>
      </w:pPr>
      <w:r>
        <w:rPr>
          <w:rFonts w:hint="eastAsia"/>
          <w:b/>
          <w:bCs/>
          <w:i/>
          <w:iCs/>
          <w:color w:val="000000"/>
          <w:shd w:val="clear" w:color="auto" w:fill="FFFFFF"/>
          <w:lang w:val="en-US" w:eastAsia="zh-CN"/>
        </w:rPr>
        <w:t xml:space="preserve">Proposal 1: </w:t>
      </w:r>
      <w:r>
        <w:rPr>
          <w:rFonts w:hint="eastAsia"/>
          <w:i/>
          <w:iCs/>
          <w:color w:val="000000"/>
          <w:shd w:val="clear" w:color="auto" w:fill="FFFFFF"/>
          <w:lang w:val="en-US" w:eastAsia="zh-CN"/>
        </w:rPr>
        <w:t xml:space="preserve">It is necessary to indicate whether a high priority channel can be multiplexed with a low priority channel by dynamic scheduling </w:t>
      </w:r>
      <w:r>
        <w:rPr>
          <w:i/>
          <w:iCs/>
          <w:color w:val="000000"/>
          <w:shd w:val="clear" w:color="auto" w:fill="FFFFFF"/>
          <w:lang w:val="en-US" w:eastAsia="zh-CN"/>
        </w:rPr>
        <w:t xml:space="preserve">DCI </w:t>
      </w:r>
      <w:r>
        <w:rPr>
          <w:rFonts w:hint="eastAsia"/>
          <w:i/>
          <w:iCs/>
          <w:color w:val="000000"/>
          <w:shd w:val="clear" w:color="auto" w:fill="FFFFFF"/>
          <w:lang w:val="en-US" w:eastAsia="zh-CN"/>
        </w:rPr>
        <w:t>or RRC configuration.</w:t>
      </w:r>
    </w:p>
    <w:p>
      <w:pPr>
        <w:pStyle w:val="3"/>
        <w:numPr>
          <w:ilvl w:val="1"/>
          <w:numId w:val="1"/>
        </w:numPr>
        <w:snapToGrid w:val="0"/>
        <w:spacing w:before="180" w:after="120"/>
        <w:rPr>
          <w:rFonts w:cs="Times New Roman"/>
          <w:b w:val="0"/>
          <w:bCs w:val="0"/>
          <w:iCs w:val="0"/>
          <w:szCs w:val="22"/>
        </w:rPr>
      </w:pPr>
      <w:r>
        <w:rPr>
          <w:rFonts w:hint="eastAsia" w:cs="Times New Roman"/>
          <w:b w:val="0"/>
          <w:bCs w:val="0"/>
          <w:iCs w:val="0"/>
          <w:szCs w:val="22"/>
        </w:rPr>
        <w:t>Overlapping between</w:t>
      </w:r>
      <w:bookmarkEnd w:id="2"/>
      <w:r>
        <w:rPr>
          <w:rFonts w:hint="eastAsia" w:cs="Times New Roman"/>
          <w:b w:val="0"/>
          <w:bCs w:val="0"/>
          <w:iCs w:val="0"/>
          <w:szCs w:val="22"/>
        </w:rPr>
        <w:t xml:space="preserve"> PUCCHs with different priorities UCI</w:t>
      </w:r>
    </w:p>
    <w:p>
      <w:pPr>
        <w:numPr>
          <w:ilvl w:val="255"/>
          <w:numId w:val="0"/>
        </w:numPr>
        <w:snapToGrid w:val="0"/>
        <w:spacing w:after="120"/>
        <w:rPr>
          <w:lang w:val="en-US" w:eastAsia="zh-CN"/>
        </w:rPr>
      </w:pPr>
      <w:r>
        <w:rPr>
          <w:rFonts w:hint="eastAsia"/>
          <w:lang w:val="en-US" w:eastAsia="zh-CN"/>
        </w:rPr>
        <w:t>From the agreement</w:t>
      </w:r>
      <w:r>
        <w:rPr>
          <w:lang w:val="en-US" w:eastAsia="zh-CN"/>
        </w:rPr>
        <w:t>s</w:t>
      </w:r>
      <w:r>
        <w:rPr>
          <w:rFonts w:hint="eastAsia"/>
          <w:lang w:val="en-US" w:eastAsia="zh-CN"/>
        </w:rPr>
        <w:t xml:space="preserve"> in the </w:t>
      </w:r>
      <w:r>
        <w:rPr>
          <w:lang w:val="en-US" w:eastAsia="zh-CN"/>
        </w:rPr>
        <w:t>last meeting</w:t>
      </w:r>
      <w:r>
        <w:rPr>
          <w:rFonts w:hint="eastAsia"/>
          <w:lang w:val="en-US" w:eastAsia="zh-CN"/>
        </w:rPr>
        <w:t>, at least the following three overlapping scenarios between PUCCHs with different priorities UCI need to be considered for multiplexing:</w:t>
      </w:r>
    </w:p>
    <w:p>
      <w:pPr>
        <w:numPr>
          <w:ilvl w:val="0"/>
          <w:numId w:val="16"/>
        </w:numPr>
        <w:snapToGrid w:val="0"/>
        <w:spacing w:after="120"/>
        <w:rPr>
          <w:b/>
          <w:bCs/>
          <w:lang w:val="en-US" w:eastAsia="zh-CN"/>
        </w:rPr>
      </w:pPr>
      <w:r>
        <w:rPr>
          <w:rFonts w:hint="eastAsia"/>
          <w:b/>
          <w:bCs/>
          <w:lang w:val="en-US" w:eastAsia="zh-CN"/>
        </w:rPr>
        <w:t>Scenario 1: overlapping between high priority HARQ-ACK and low priority HARQ-ACK</w:t>
      </w:r>
    </w:p>
    <w:p>
      <w:pPr>
        <w:numPr>
          <w:ilvl w:val="255"/>
          <w:numId w:val="0"/>
        </w:numPr>
        <w:snapToGrid w:val="0"/>
        <w:spacing w:after="120"/>
        <w:rPr>
          <w:lang w:val="en-US" w:eastAsia="zh-CN"/>
        </w:rPr>
      </w:pPr>
      <w:r>
        <w:rPr>
          <w:rFonts w:hint="eastAsia"/>
          <w:lang w:val="en-US" w:eastAsia="zh-CN"/>
        </w:rPr>
        <w:t xml:space="preserve">In current spec, a UE determines the PUCCH resource for the transmission of HARQ-ACK codebook based on the codebook size and </w:t>
      </w:r>
      <w:r>
        <w:rPr>
          <w:lang w:val="en-US"/>
        </w:rPr>
        <w:t>PUCCH resource indicator field</w:t>
      </w:r>
      <w:r>
        <w:rPr>
          <w:rFonts w:hint="eastAsia" w:eastAsia="宋体"/>
          <w:lang w:val="en-US" w:eastAsia="zh-CN"/>
        </w:rPr>
        <w:t xml:space="preserve">, </w:t>
      </w:r>
      <w:r>
        <w:t xml:space="preserve">if present, in </w:t>
      </w:r>
      <w:r>
        <w:rPr>
          <w:rFonts w:hint="eastAsia" w:eastAsia="宋体"/>
          <w:lang w:val="en-US" w:eastAsia="zh-CN"/>
        </w:rPr>
        <w:t>the</w:t>
      </w:r>
      <w:r>
        <w:t xml:space="preserve"> </w:t>
      </w:r>
      <w:r>
        <w:rPr>
          <w:rFonts w:hint="eastAsia" w:eastAsia="宋体"/>
          <w:lang w:val="en-US" w:eastAsia="zh-CN"/>
        </w:rPr>
        <w:t xml:space="preserve">last </w:t>
      </w:r>
      <w:r>
        <w:t>DCI</w:t>
      </w:r>
      <w:r>
        <w:rPr>
          <w:rFonts w:hint="eastAsia" w:eastAsia="宋体"/>
          <w:lang w:val="en-US" w:eastAsia="zh-CN"/>
        </w:rPr>
        <w:t xml:space="preserve"> format</w:t>
      </w:r>
      <w:r>
        <w:rPr>
          <w:rFonts w:hint="eastAsia"/>
          <w:lang w:val="en-US" w:eastAsia="zh-CN"/>
        </w:rPr>
        <w:t>. When two HARQ-ACK codebook are configured for a UE, the PUCCH resources for th</w:t>
      </w:r>
      <w:r>
        <w:rPr>
          <w:lang w:val="en-US" w:eastAsia="zh-CN"/>
        </w:rPr>
        <w:t>ese</w:t>
      </w:r>
      <w:r>
        <w:rPr>
          <w:rFonts w:hint="eastAsia"/>
          <w:lang w:val="en-US" w:eastAsia="zh-CN"/>
        </w:rPr>
        <w:t xml:space="preserve"> codebook</w:t>
      </w:r>
      <w:r>
        <w:rPr>
          <w:lang w:val="en-US" w:eastAsia="zh-CN"/>
        </w:rPr>
        <w:t>s</w:t>
      </w:r>
      <w:r>
        <w:rPr>
          <w:rFonts w:hint="eastAsia"/>
          <w:lang w:val="en-US" w:eastAsia="zh-CN"/>
        </w:rPr>
        <w:t xml:space="preserve"> with different priorit</w:t>
      </w:r>
      <w:r>
        <w:rPr>
          <w:lang w:val="en-US" w:eastAsia="zh-CN"/>
        </w:rPr>
        <w:t>ies</w:t>
      </w:r>
      <w:r>
        <w:rPr>
          <w:rFonts w:hint="eastAsia"/>
          <w:lang w:val="en-US" w:eastAsia="zh-CN"/>
        </w:rPr>
        <w:t xml:space="preserve"> are determined based on the size of each HARQ-ACK codebook and </w:t>
      </w:r>
      <w:r>
        <w:rPr>
          <w:lang w:val="en-US"/>
        </w:rPr>
        <w:t>PUCCH resource indicator field</w:t>
      </w:r>
      <w:r>
        <w:rPr>
          <w:rFonts w:hint="eastAsia" w:eastAsia="宋体"/>
          <w:lang w:val="en-US" w:eastAsia="zh-CN"/>
        </w:rPr>
        <w:t xml:space="preserve">, </w:t>
      </w:r>
      <w:r>
        <w:t xml:space="preserve">if present, in </w:t>
      </w:r>
      <w:r>
        <w:rPr>
          <w:rFonts w:hint="eastAsia" w:eastAsia="宋体"/>
          <w:lang w:val="en-US" w:eastAsia="zh-CN"/>
        </w:rPr>
        <w:t xml:space="preserve">the </w:t>
      </w:r>
      <w:r>
        <w:t>last DCI format</w:t>
      </w:r>
      <w:r>
        <w:rPr>
          <w:rFonts w:hint="eastAsia" w:eastAsia="宋体"/>
          <w:lang w:val="en-US" w:eastAsia="zh-CN"/>
        </w:rPr>
        <w:t xml:space="preserve"> that schedules the PDSCH corresponding </w:t>
      </w:r>
      <w:r>
        <w:rPr>
          <w:rFonts w:eastAsia="宋体"/>
          <w:lang w:val="en-US" w:eastAsia="zh-CN"/>
        </w:rPr>
        <w:t xml:space="preserve">to </w:t>
      </w:r>
      <w:r>
        <w:rPr>
          <w:rFonts w:hint="eastAsia" w:eastAsia="宋体"/>
          <w:lang w:val="en-US" w:eastAsia="zh-CN"/>
        </w:rPr>
        <w:t>the HARQ-ACK codebook of each priority</w:t>
      </w:r>
      <w:r>
        <w:rPr>
          <w:rFonts w:hint="eastAsia"/>
          <w:lang w:val="en-US" w:eastAsia="zh-CN"/>
        </w:rPr>
        <w:t xml:space="preserve">. </w:t>
      </w:r>
    </w:p>
    <w:p>
      <w:pPr>
        <w:numPr>
          <w:ilvl w:val="255"/>
          <w:numId w:val="0"/>
        </w:numPr>
        <w:snapToGrid w:val="0"/>
        <w:spacing w:after="120"/>
        <w:rPr>
          <w:lang w:val="en-US" w:eastAsia="zh-CN"/>
        </w:rPr>
      </w:pPr>
      <w:r>
        <w:rPr>
          <w:rFonts w:hint="eastAsia"/>
          <w:lang w:val="en-US" w:eastAsia="zh-CN"/>
        </w:rPr>
        <w:t xml:space="preserve">When the two PUCCH resources for the two HARQ-ACK codebooks are overlapping in the time domain and the high priority HARQ-ACK is allowed to be multiplexed with the low priority as </w:t>
      </w:r>
      <w:r>
        <w:rPr>
          <w:lang w:val="en-US" w:eastAsia="zh-CN"/>
        </w:rPr>
        <w:t xml:space="preserve">indicated </w:t>
      </w:r>
      <w:r>
        <w:rPr>
          <w:rFonts w:hint="eastAsia"/>
          <w:lang w:val="en-US" w:eastAsia="zh-CN"/>
        </w:rPr>
        <w:t xml:space="preserve">by gNB, it is better to reuse the mechanism in current spec as much as possible. Specifically, when the </w:t>
      </w:r>
      <w:r>
        <w:rPr>
          <w:lang w:val="en-US" w:eastAsia="zh-CN"/>
        </w:rPr>
        <w:t xml:space="preserve">multiplexing </w:t>
      </w:r>
      <w:r>
        <w:rPr>
          <w:rFonts w:hint="eastAsia"/>
          <w:lang w:val="en-US" w:eastAsia="zh-CN"/>
        </w:rPr>
        <w:t>timeline condition is met, the UE can first concatenate</w:t>
      </w:r>
      <w:r>
        <w:rPr>
          <w:lang w:val="en-US" w:eastAsia="zh-CN"/>
        </w:rPr>
        <w:t>s</w:t>
      </w:r>
      <w:r>
        <w:rPr>
          <w:rFonts w:hint="eastAsia"/>
          <w:lang w:val="en-US" w:eastAsia="zh-CN"/>
        </w:rPr>
        <w:t xml:space="preserve"> the bits of the high priority HARQ-ACK codebook and low priority HARQ-ACK codebook, and then determines a PUCCH resource based on the sum of bits of these two </w:t>
      </w:r>
      <w:r>
        <w:rPr>
          <w:lang w:val="en-US" w:eastAsia="zh-CN"/>
        </w:rPr>
        <w:t xml:space="preserve">original </w:t>
      </w:r>
      <w:r>
        <w:rPr>
          <w:rFonts w:hint="eastAsia"/>
          <w:lang w:val="en-US" w:eastAsia="zh-CN"/>
        </w:rPr>
        <w:t xml:space="preserve">HARQ-ACK codebooks and </w:t>
      </w:r>
      <w:r>
        <w:rPr>
          <w:lang w:val="en-US"/>
        </w:rPr>
        <w:t>PUCCH resource indicator field</w:t>
      </w:r>
      <w:r>
        <w:rPr>
          <w:rFonts w:hint="eastAsia" w:eastAsia="宋体"/>
          <w:lang w:val="en-US" w:eastAsia="zh-CN"/>
        </w:rPr>
        <w:t xml:space="preserve">, </w:t>
      </w:r>
      <w:r>
        <w:t xml:space="preserve">if present, in </w:t>
      </w:r>
      <w:r>
        <w:rPr>
          <w:rFonts w:hint="eastAsia" w:eastAsia="宋体"/>
          <w:lang w:val="en-US" w:eastAsia="zh-CN"/>
        </w:rPr>
        <w:t xml:space="preserve">the </w:t>
      </w:r>
      <w:r>
        <w:t>last DCI format</w:t>
      </w:r>
      <w:r>
        <w:rPr>
          <w:rFonts w:hint="eastAsia" w:eastAsia="宋体"/>
          <w:lang w:val="en-US" w:eastAsia="zh-CN"/>
        </w:rPr>
        <w:t xml:space="preserve"> that schedules the PDSCH corresponding </w:t>
      </w:r>
      <w:r>
        <w:rPr>
          <w:rFonts w:eastAsia="宋体"/>
          <w:lang w:val="en-US" w:eastAsia="zh-CN"/>
        </w:rPr>
        <w:t xml:space="preserve">to </w:t>
      </w:r>
      <w:r>
        <w:rPr>
          <w:rFonts w:hint="eastAsia" w:eastAsia="宋体"/>
          <w:lang w:val="en-US" w:eastAsia="zh-CN"/>
        </w:rPr>
        <w:t>the HARQ-ACK codebook with high priority</w:t>
      </w:r>
      <w:r>
        <w:rPr>
          <w:rFonts w:hint="eastAsia"/>
          <w:lang w:val="en-US" w:eastAsia="zh-CN"/>
        </w:rPr>
        <w:t>.</w:t>
      </w:r>
    </w:p>
    <w:p>
      <w:pPr>
        <w:numPr>
          <w:ilvl w:val="255"/>
          <w:numId w:val="0"/>
        </w:numPr>
        <w:snapToGrid w:val="0"/>
        <w:spacing w:after="120"/>
        <w:rPr>
          <w:lang w:val="en-US" w:eastAsia="zh-CN"/>
        </w:rPr>
      </w:pPr>
      <w:r>
        <w:rPr>
          <w:rFonts w:hint="eastAsia"/>
          <w:lang w:val="en-US" w:eastAsia="zh-CN"/>
        </w:rPr>
        <w:t xml:space="preserve">The reason for using </w:t>
      </w:r>
      <w:r>
        <w:rPr>
          <w:lang w:val="en-US"/>
        </w:rPr>
        <w:t>PUCCH resource indicator field</w:t>
      </w:r>
      <w:r>
        <w:rPr>
          <w:rFonts w:hint="eastAsia" w:eastAsia="宋体"/>
          <w:lang w:val="en-US" w:eastAsia="zh-CN"/>
        </w:rPr>
        <w:t xml:space="preserve"> in</w:t>
      </w:r>
      <w:r>
        <w:rPr>
          <w:rFonts w:hint="eastAsia"/>
          <w:lang w:val="en-US" w:eastAsia="zh-CN"/>
        </w:rPr>
        <w:t xml:space="preserve"> the last DCI format that schedules the PDSCH corresponding to high priority HARQ-ACK codebook is that the PUCCH resource determined by such DCI is always configured to transmit the high priority UCI, which will ensure </w:t>
      </w:r>
      <w:r>
        <w:rPr>
          <w:lang w:val="en-US" w:eastAsia="zh-CN"/>
        </w:rPr>
        <w:t xml:space="preserve">that </w:t>
      </w:r>
      <w:r>
        <w:rPr>
          <w:rFonts w:hint="eastAsia"/>
          <w:lang w:val="en-US" w:eastAsia="zh-CN"/>
        </w:rPr>
        <w:t xml:space="preserve">the </w:t>
      </w:r>
      <w:r>
        <w:rPr>
          <w:rFonts w:hint="eastAsia"/>
          <w:color w:val="000000"/>
          <w:shd w:val="clear" w:color="auto" w:fill="FFFFFF"/>
          <w:lang w:val="en-US" w:eastAsia="zh-CN"/>
        </w:rPr>
        <w:t xml:space="preserve">reliability of high priority HARQ-ACK will not be affect </w:t>
      </w:r>
      <w:r>
        <w:rPr>
          <w:color w:val="000000"/>
          <w:shd w:val="clear" w:color="auto" w:fill="FFFFFF"/>
          <w:lang w:val="en-US" w:eastAsia="zh-CN"/>
        </w:rPr>
        <w:t>by</w:t>
      </w:r>
      <w:r>
        <w:rPr>
          <w:rFonts w:hint="eastAsia"/>
          <w:color w:val="000000"/>
          <w:shd w:val="clear" w:color="auto" w:fill="FFFFFF"/>
          <w:lang w:val="en-US" w:eastAsia="zh-CN"/>
        </w:rPr>
        <w:t xml:space="preserve"> multiplexing. As for latency, it can be controlled by the gNB side.</w:t>
      </w:r>
    </w:p>
    <w:p>
      <w:pPr>
        <w:numPr>
          <w:ilvl w:val="255"/>
          <w:numId w:val="0"/>
        </w:numPr>
        <w:snapToGrid w:val="0"/>
        <w:spacing w:after="120"/>
        <w:rPr>
          <w:i/>
          <w:iCs/>
          <w:lang w:val="en-US" w:eastAsia="zh-CN"/>
        </w:rPr>
      </w:pPr>
      <w:r>
        <w:rPr>
          <w:rFonts w:hint="eastAsia"/>
          <w:b/>
          <w:bCs/>
          <w:i/>
          <w:iCs/>
          <w:lang w:val="en-US" w:eastAsia="zh-CN"/>
        </w:rPr>
        <w:t xml:space="preserve">Proposal 2: </w:t>
      </w:r>
      <w:r>
        <w:rPr>
          <w:rFonts w:hint="eastAsia"/>
          <w:i/>
          <w:iCs/>
          <w:lang w:val="en-US" w:eastAsia="zh-CN"/>
        </w:rPr>
        <w:t xml:space="preserve">When a high priority HARQ-ACK codebook overlaps with a low priority HARQ-ACK codebook, the following procedures are supported. </w:t>
      </w:r>
    </w:p>
    <w:p>
      <w:pPr>
        <w:numPr>
          <w:ilvl w:val="0"/>
          <w:numId w:val="17"/>
        </w:numPr>
        <w:tabs>
          <w:tab w:val="clear" w:pos="420"/>
        </w:tabs>
        <w:snapToGrid w:val="0"/>
        <w:spacing w:after="120"/>
        <w:rPr>
          <w:i/>
          <w:iCs/>
          <w:lang w:val="en-US" w:eastAsia="zh-CN"/>
        </w:rPr>
      </w:pPr>
      <w:r>
        <w:rPr>
          <w:rFonts w:hint="eastAsia"/>
          <w:i/>
          <w:iCs/>
          <w:lang w:val="en-US" w:eastAsia="zh-CN"/>
        </w:rPr>
        <w:t xml:space="preserve">The UE concatenates the HARQ-ACK bits with high priority first and low priority second.  </w:t>
      </w:r>
    </w:p>
    <w:p>
      <w:pPr>
        <w:numPr>
          <w:ilvl w:val="0"/>
          <w:numId w:val="17"/>
        </w:numPr>
        <w:tabs>
          <w:tab w:val="clear" w:pos="420"/>
        </w:tabs>
        <w:snapToGrid w:val="0"/>
        <w:spacing w:after="120"/>
        <w:rPr>
          <w:i/>
          <w:iCs/>
          <w:lang w:val="en-US" w:eastAsia="zh-CN"/>
        </w:rPr>
      </w:pPr>
      <w:r>
        <w:rPr>
          <w:rFonts w:hint="eastAsia"/>
          <w:i/>
          <w:iCs/>
          <w:lang w:val="en-US" w:eastAsia="zh-CN"/>
        </w:rPr>
        <w:t>The PUCCH resource set is determined by the overall payload of the two HARQ-ACK codebooks.</w:t>
      </w:r>
    </w:p>
    <w:p>
      <w:pPr>
        <w:numPr>
          <w:ilvl w:val="0"/>
          <w:numId w:val="17"/>
        </w:numPr>
        <w:tabs>
          <w:tab w:val="clear" w:pos="420"/>
        </w:tabs>
        <w:snapToGrid w:val="0"/>
        <w:spacing w:after="120"/>
        <w:rPr>
          <w:i/>
          <w:iCs/>
          <w:lang w:val="en-US" w:eastAsia="zh-CN"/>
        </w:rPr>
      </w:pPr>
      <w:r>
        <w:rPr>
          <w:rFonts w:hint="eastAsia"/>
          <w:i/>
          <w:iCs/>
          <w:lang w:val="en-US" w:eastAsia="zh-CN"/>
        </w:rPr>
        <w:t>The PUCCH resource used for transmission is determined by PUCCH resource indicator field in the last DCI that schedules the PDSCH corresponding to the high priority HARQ-ACK.</w:t>
      </w:r>
    </w:p>
    <w:p>
      <w:pPr>
        <w:numPr>
          <w:ilvl w:val="0"/>
          <w:numId w:val="16"/>
        </w:numPr>
        <w:snapToGrid w:val="0"/>
        <w:spacing w:after="120"/>
        <w:rPr>
          <w:b/>
          <w:bCs/>
          <w:lang w:val="en-US" w:eastAsia="zh-CN"/>
        </w:rPr>
      </w:pPr>
      <w:r>
        <w:rPr>
          <w:rFonts w:hint="eastAsia"/>
          <w:b/>
          <w:bCs/>
          <w:lang w:val="en-US" w:eastAsia="zh-CN"/>
        </w:rPr>
        <w:t>Scenario 2: overlapping between high priority SR and low priority HARQ-ACK.</w:t>
      </w:r>
    </w:p>
    <w:p>
      <w:pPr>
        <w:numPr>
          <w:ilvl w:val="255"/>
          <w:numId w:val="0"/>
        </w:numPr>
        <w:snapToGrid w:val="0"/>
        <w:spacing w:after="120"/>
        <w:rPr>
          <w:lang w:val="en-US" w:eastAsia="zh-CN"/>
        </w:rPr>
      </w:pPr>
      <w:r>
        <w:rPr>
          <w:rFonts w:hint="eastAsia"/>
          <w:lang w:val="en-US" w:eastAsia="zh-CN"/>
        </w:rPr>
        <w:t>In Rel-15, if an SR overlaps with a HARQ-ACK, the PUCCH resource used for transmission after multiplexing are summarized in Table 1 according to the different PUCCH formats used for HARQ-ACK and SR.</w:t>
      </w:r>
    </w:p>
    <w:p>
      <w:pPr>
        <w:numPr>
          <w:ilvl w:val="255"/>
          <w:numId w:val="0"/>
        </w:numPr>
        <w:snapToGrid w:val="0"/>
        <w:spacing w:after="120"/>
        <w:jc w:val="center"/>
        <w:rPr>
          <w:lang w:val="en-US" w:eastAsia="zh-CN"/>
        </w:rPr>
      </w:pPr>
      <w:r>
        <w:rPr>
          <w:rFonts w:hint="eastAsia"/>
          <w:lang w:val="en-US" w:eastAsia="zh-CN"/>
        </w:rPr>
        <w:t>Table 1. PUCCH resource after multiplexing HARQ-ACK and SR</w:t>
      </w:r>
      <w:r>
        <w:rPr>
          <w:lang w:val="en-US" w:eastAsia="zh-CN"/>
        </w:rPr>
        <w:t xml:space="preserve"> in Rel-15</w:t>
      </w:r>
    </w:p>
    <w:tbl>
      <w:tblPr>
        <w:tblStyle w:val="28"/>
        <w:tblpPr w:leftFromText="181" w:rightFromText="181" w:bottomFromText="120" w:vertAnchor="text" w:tblpX="11" w:tblpY="1"/>
        <w:tblOverlap w:val="never"/>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4"/>
        <w:gridCol w:w="2493"/>
        <w:gridCol w:w="2759"/>
        <w:gridCol w:w="2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048" w:type="pct"/>
            <w:tcBorders>
              <w:tl2br w:val="single" w:color="auto" w:sz="4" w:space="0"/>
            </w:tcBorders>
            <w:vAlign w:val="bottom"/>
          </w:tcPr>
          <w:p>
            <w:pPr>
              <w:numPr>
                <w:ilvl w:val="255"/>
                <w:numId w:val="0"/>
              </w:numPr>
              <w:snapToGrid w:val="0"/>
              <w:spacing w:after="120"/>
              <w:ind w:firstLine="600" w:firstLineChars="300"/>
              <w:rPr>
                <w:lang w:val="en-US" w:eastAsia="zh-CN"/>
              </w:rPr>
            </w:pPr>
            <w:r>
              <w:rPr>
                <w:rFonts w:hint="eastAsia"/>
                <w:lang w:val="en-US" w:eastAsia="zh-CN"/>
              </w:rPr>
              <w:t>HARQ-ACK</w:t>
            </w:r>
          </w:p>
          <w:p>
            <w:pPr>
              <w:numPr>
                <w:ilvl w:val="255"/>
                <w:numId w:val="0"/>
              </w:numPr>
              <w:snapToGrid w:val="0"/>
              <w:spacing w:after="120"/>
              <w:rPr>
                <w:rFonts w:eastAsiaTheme="minorEastAsia"/>
                <w:lang w:val="en-US" w:eastAsia="zh-CN"/>
              </w:rPr>
            </w:pPr>
            <w:r>
              <w:rPr>
                <w:rFonts w:hint="eastAsia" w:eastAsiaTheme="minorEastAsia"/>
                <w:lang w:val="en-US" w:eastAsia="zh-CN"/>
              </w:rPr>
              <w:t>S</w:t>
            </w:r>
            <w:r>
              <w:rPr>
                <w:rFonts w:eastAsiaTheme="minorEastAsia"/>
                <w:lang w:val="en-US" w:eastAsia="zh-CN"/>
              </w:rPr>
              <w:t>R</w:t>
            </w:r>
          </w:p>
        </w:tc>
        <w:tc>
          <w:tcPr>
            <w:tcW w:w="1304" w:type="pct"/>
            <w:vAlign w:val="center"/>
          </w:tcPr>
          <w:p>
            <w:pPr>
              <w:numPr>
                <w:ilvl w:val="255"/>
                <w:numId w:val="0"/>
              </w:numPr>
              <w:snapToGrid w:val="0"/>
              <w:spacing w:after="120"/>
              <w:rPr>
                <w:lang w:val="en-US" w:eastAsia="zh-CN"/>
              </w:rPr>
            </w:pPr>
            <w:r>
              <w:rPr>
                <w:rFonts w:hint="eastAsia"/>
                <w:lang w:val="en-US" w:eastAsia="zh-CN"/>
              </w:rPr>
              <w:t>PUCCH format 0</w:t>
            </w:r>
          </w:p>
        </w:tc>
        <w:tc>
          <w:tcPr>
            <w:tcW w:w="1443" w:type="pct"/>
            <w:vAlign w:val="center"/>
          </w:tcPr>
          <w:p>
            <w:pPr>
              <w:numPr>
                <w:ilvl w:val="255"/>
                <w:numId w:val="0"/>
              </w:numPr>
              <w:snapToGrid w:val="0"/>
              <w:spacing w:after="120"/>
              <w:rPr>
                <w:lang w:val="en-US" w:eastAsia="zh-CN"/>
              </w:rPr>
            </w:pPr>
            <w:r>
              <w:rPr>
                <w:rFonts w:hint="eastAsia"/>
                <w:lang w:val="en-US" w:eastAsia="zh-CN"/>
              </w:rPr>
              <w:t>PUCCH format 1</w:t>
            </w:r>
          </w:p>
        </w:tc>
        <w:tc>
          <w:tcPr>
            <w:tcW w:w="1206" w:type="pct"/>
            <w:vAlign w:val="center"/>
          </w:tcPr>
          <w:p>
            <w:pPr>
              <w:numPr>
                <w:ilvl w:val="255"/>
                <w:numId w:val="0"/>
              </w:numPr>
              <w:snapToGrid w:val="0"/>
              <w:spacing w:after="120"/>
              <w:rPr>
                <w:lang w:val="en-US" w:eastAsia="zh-CN"/>
              </w:rPr>
            </w:pPr>
            <w:r>
              <w:rPr>
                <w:rFonts w:hint="eastAsia"/>
                <w:lang w:val="en-US" w:eastAsia="zh-CN"/>
              </w:rPr>
              <w:t>PUCCH format 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8" w:type="pct"/>
            <w:vAlign w:val="center"/>
          </w:tcPr>
          <w:p>
            <w:pPr>
              <w:numPr>
                <w:ilvl w:val="255"/>
                <w:numId w:val="0"/>
              </w:numPr>
              <w:snapToGrid w:val="0"/>
              <w:spacing w:after="120"/>
              <w:rPr>
                <w:lang w:val="en-US" w:eastAsia="zh-CN"/>
              </w:rPr>
            </w:pPr>
            <w:r>
              <w:rPr>
                <w:rFonts w:hint="eastAsia"/>
                <w:lang w:val="en-US" w:eastAsia="zh-CN"/>
              </w:rPr>
              <w:t>PUCCH format 0</w:t>
            </w:r>
          </w:p>
        </w:tc>
        <w:tc>
          <w:tcPr>
            <w:tcW w:w="1304" w:type="pct"/>
            <w:vMerge w:val="restart"/>
            <w:vAlign w:val="center"/>
          </w:tcPr>
          <w:p>
            <w:pPr>
              <w:numPr>
                <w:ilvl w:val="255"/>
                <w:numId w:val="0"/>
              </w:numPr>
              <w:snapToGrid w:val="0"/>
              <w:spacing w:after="120"/>
              <w:rPr>
                <w:rFonts w:eastAsia="宋体"/>
                <w:lang w:val="en-US" w:eastAsia="zh-CN"/>
              </w:rPr>
            </w:pPr>
            <w:r>
              <w:rPr>
                <w:rFonts w:hint="eastAsia" w:eastAsia="宋体"/>
                <w:lang w:val="en-US" w:eastAsia="zh-CN"/>
              </w:rPr>
              <w:t>Case 1: T</w:t>
            </w:r>
            <w:r>
              <w:rPr>
                <w:lang w:val="en-US"/>
              </w:rPr>
              <w:t>he UE transmits the PUCCH in the HARQ-ACK</w:t>
            </w:r>
            <w:r>
              <w:rPr>
                <w:rFonts w:hint="eastAsia" w:eastAsia="宋体"/>
                <w:lang w:val="en-US" w:eastAsia="zh-CN"/>
              </w:rPr>
              <w:t xml:space="preserve"> </w:t>
            </w:r>
            <w:r>
              <w:rPr>
                <w:lang w:val="en-US"/>
              </w:rPr>
              <w:t>resource using PUCCH format 0</w:t>
            </w:r>
            <w:r>
              <w:rPr>
                <w:rFonts w:hint="eastAsia" w:eastAsia="宋体"/>
                <w:lang w:val="en-US" w:eastAsia="zh-CN"/>
              </w:rPr>
              <w:t>.</w:t>
            </w:r>
          </w:p>
        </w:tc>
        <w:tc>
          <w:tcPr>
            <w:tcW w:w="1443" w:type="pct"/>
            <w:vAlign w:val="center"/>
          </w:tcPr>
          <w:p>
            <w:pPr>
              <w:numPr>
                <w:ilvl w:val="255"/>
                <w:numId w:val="0"/>
              </w:numPr>
              <w:snapToGrid w:val="0"/>
              <w:spacing w:after="120"/>
              <w:rPr>
                <w:lang w:val="en-US" w:eastAsia="zh-CN"/>
              </w:rPr>
            </w:pPr>
            <w:r>
              <w:rPr>
                <w:rFonts w:hint="eastAsia" w:eastAsia="宋体"/>
                <w:lang w:val="en-US" w:eastAsia="zh-CN"/>
              </w:rPr>
              <w:t>Case 2: T</w:t>
            </w:r>
            <w:r>
              <w:rPr>
                <w:lang w:val="en-US"/>
              </w:rPr>
              <w:t>he UE only transmits a PUCCH with the HARQ-ACK information bits in the resource using PUCCH format 1.</w:t>
            </w:r>
          </w:p>
        </w:tc>
        <w:tc>
          <w:tcPr>
            <w:tcW w:w="1206" w:type="pct"/>
            <w:vMerge w:val="restart"/>
            <w:vAlign w:val="center"/>
          </w:tcPr>
          <w:p>
            <w:pPr>
              <w:numPr>
                <w:ilvl w:val="255"/>
                <w:numId w:val="0"/>
              </w:numPr>
              <w:snapToGrid w:val="0"/>
              <w:spacing w:after="120"/>
              <w:rPr>
                <w:rFonts w:eastAsia="宋体"/>
                <w:lang w:val="en-US" w:eastAsia="zh-CN"/>
              </w:rPr>
            </w:pPr>
            <w:r>
              <w:rPr>
                <w:rFonts w:hint="eastAsia" w:eastAsia="宋体"/>
                <w:lang w:val="en-US" w:eastAsia="zh-CN"/>
              </w:rPr>
              <w:t>Case 4: T</w:t>
            </w:r>
            <w:r>
              <w:t xml:space="preserve">he UE transmits the </w:t>
            </w:r>
            <w:r>
              <w:rPr>
                <w:rFonts w:hint="eastAsia"/>
                <w:lang w:val="en-US" w:eastAsia="zh-CN"/>
              </w:rPr>
              <w:t>concatenate</w:t>
            </w:r>
            <w:r>
              <w:rPr>
                <w:lang w:val="en-US" w:eastAsia="zh-CN"/>
              </w:rPr>
              <w:t>d</w:t>
            </w:r>
            <w:r>
              <w:t xml:space="preserve"> UCI bits of HARQ-ACK information and SR in a PUCCH using a resource with PUCCH format 2 or PUCCH format 3 or PUCCH format 4</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8" w:type="pct"/>
            <w:vAlign w:val="center"/>
          </w:tcPr>
          <w:p>
            <w:pPr>
              <w:numPr>
                <w:ilvl w:val="255"/>
                <w:numId w:val="0"/>
              </w:numPr>
              <w:snapToGrid w:val="0"/>
              <w:spacing w:after="120"/>
              <w:rPr>
                <w:lang w:val="en-US" w:eastAsia="zh-CN"/>
              </w:rPr>
            </w:pPr>
            <w:r>
              <w:rPr>
                <w:rFonts w:hint="eastAsia"/>
                <w:lang w:val="en-US" w:eastAsia="zh-CN"/>
              </w:rPr>
              <w:t>PUCCH format 1</w:t>
            </w:r>
          </w:p>
        </w:tc>
        <w:tc>
          <w:tcPr>
            <w:tcW w:w="1304" w:type="pct"/>
            <w:vMerge w:val="continue"/>
            <w:vAlign w:val="center"/>
          </w:tcPr>
          <w:p>
            <w:pPr>
              <w:numPr>
                <w:ilvl w:val="255"/>
                <w:numId w:val="0"/>
              </w:numPr>
              <w:snapToGrid w:val="0"/>
              <w:spacing w:after="120"/>
              <w:rPr>
                <w:lang w:val="en-US" w:eastAsia="zh-CN"/>
              </w:rPr>
            </w:pPr>
          </w:p>
        </w:tc>
        <w:tc>
          <w:tcPr>
            <w:tcW w:w="1443" w:type="pct"/>
            <w:vAlign w:val="center"/>
          </w:tcPr>
          <w:p>
            <w:pPr>
              <w:numPr>
                <w:ilvl w:val="255"/>
                <w:numId w:val="0"/>
              </w:numPr>
              <w:snapToGrid w:val="0"/>
              <w:spacing w:after="120"/>
              <w:rPr>
                <w:rFonts w:eastAsia="宋体"/>
                <w:lang w:val="en-US" w:eastAsia="zh-CN"/>
              </w:rPr>
            </w:pPr>
            <w:r>
              <w:rPr>
                <w:rFonts w:hint="eastAsia" w:eastAsia="宋体"/>
                <w:lang w:val="en-US" w:eastAsia="zh-CN"/>
              </w:rPr>
              <w:t>Case 3: For</w:t>
            </w:r>
            <w:r>
              <w:rPr>
                <w:lang w:val="en-US"/>
              </w:rPr>
              <w:t xml:space="preserve"> positive SR</w:t>
            </w:r>
            <w:r>
              <w:rPr>
                <w:rFonts w:hint="eastAsia" w:eastAsia="宋体"/>
                <w:lang w:val="en-US" w:eastAsia="zh-CN"/>
              </w:rPr>
              <w:t xml:space="preserve">, </w:t>
            </w:r>
            <w:r>
              <w:rPr>
                <w:lang w:val="en-US"/>
              </w:rPr>
              <w:t xml:space="preserve">the UE transmits a PUCCH for HARQ-ACK information in the </w:t>
            </w:r>
            <w:r>
              <w:rPr>
                <w:rFonts w:hint="eastAsia" w:eastAsia="宋体"/>
                <w:lang w:val="en-US" w:eastAsia="zh-CN"/>
              </w:rPr>
              <w:t xml:space="preserve">SR </w:t>
            </w:r>
            <w:r>
              <w:rPr>
                <w:lang w:val="en-US"/>
              </w:rPr>
              <w:t>resource using PUCCH format 1</w:t>
            </w:r>
            <w:r>
              <w:rPr>
                <w:rFonts w:hint="eastAsia" w:eastAsia="宋体"/>
                <w:lang w:val="en-US" w:eastAsia="zh-CN"/>
              </w:rPr>
              <w:t>.</w:t>
            </w:r>
          </w:p>
          <w:p>
            <w:pPr>
              <w:numPr>
                <w:ilvl w:val="255"/>
                <w:numId w:val="0"/>
              </w:numPr>
              <w:snapToGrid w:val="0"/>
              <w:spacing w:after="120"/>
              <w:rPr>
                <w:rFonts w:eastAsia="宋体"/>
                <w:lang w:val="en-US" w:eastAsia="zh-CN"/>
              </w:rPr>
            </w:pPr>
            <w:r>
              <w:rPr>
                <w:rFonts w:hint="eastAsia" w:eastAsia="宋体"/>
                <w:lang w:val="en-US" w:eastAsia="zh-CN"/>
              </w:rPr>
              <w:t>For</w:t>
            </w:r>
            <w:r>
              <w:rPr>
                <w:lang w:val="en-US"/>
              </w:rPr>
              <w:t xml:space="preserve"> </w:t>
            </w:r>
            <w:r>
              <w:rPr>
                <w:rFonts w:hint="eastAsia" w:eastAsia="宋体"/>
                <w:lang w:val="en-US" w:eastAsia="zh-CN"/>
              </w:rPr>
              <w:t xml:space="preserve">negative </w:t>
            </w:r>
            <w:r>
              <w:rPr>
                <w:lang w:val="en-US"/>
              </w:rPr>
              <w:t>SR</w:t>
            </w:r>
            <w:r>
              <w:rPr>
                <w:rFonts w:hint="eastAsia" w:eastAsia="宋体"/>
                <w:lang w:val="en-US" w:eastAsia="zh-CN"/>
              </w:rPr>
              <w:t xml:space="preserve">, </w:t>
            </w:r>
            <w:r>
              <w:rPr>
                <w:lang w:val="en-US"/>
              </w:rPr>
              <w:t>the UE transmits a PUCCH for HARQ-ACK information in the HARQ-ACK resource using PUCCH format 1</w:t>
            </w:r>
            <w:r>
              <w:rPr>
                <w:rFonts w:hint="eastAsia" w:eastAsia="宋体"/>
                <w:lang w:val="en-US" w:eastAsia="zh-CN"/>
              </w:rPr>
              <w:t>.</w:t>
            </w:r>
          </w:p>
        </w:tc>
        <w:tc>
          <w:tcPr>
            <w:tcW w:w="1206" w:type="pct"/>
            <w:vMerge w:val="continue"/>
            <w:vAlign w:val="center"/>
          </w:tcPr>
          <w:p>
            <w:pPr>
              <w:numPr>
                <w:ilvl w:val="255"/>
                <w:numId w:val="0"/>
              </w:numPr>
              <w:snapToGrid w:val="0"/>
              <w:spacing w:after="120"/>
              <w:rPr>
                <w:lang w:val="en-US" w:eastAsia="zh-CN"/>
              </w:rPr>
            </w:pPr>
          </w:p>
        </w:tc>
      </w:tr>
    </w:tbl>
    <w:p>
      <w:pPr>
        <w:numPr>
          <w:ilvl w:val="255"/>
          <w:numId w:val="0"/>
        </w:numPr>
        <w:snapToGrid w:val="0"/>
        <w:spacing w:after="120"/>
        <w:rPr>
          <w:color w:val="000000"/>
          <w:shd w:val="clear" w:color="auto" w:fill="FFFFFF"/>
          <w:lang w:val="en-US" w:eastAsia="zh-CN"/>
        </w:rPr>
      </w:pPr>
      <w:r>
        <w:rPr>
          <w:rFonts w:hint="eastAsia"/>
          <w:lang w:val="en-US" w:eastAsia="zh-CN"/>
        </w:rPr>
        <w:t xml:space="preserve">If </w:t>
      </w:r>
      <w:r>
        <w:rPr>
          <w:lang w:val="en-US" w:eastAsia="zh-CN"/>
        </w:rPr>
        <w:t xml:space="preserve">Rel-15 </w:t>
      </w:r>
      <w:r>
        <w:rPr>
          <w:rFonts w:hint="eastAsia"/>
          <w:lang w:val="en-US" w:eastAsia="zh-CN"/>
        </w:rPr>
        <w:t xml:space="preserve">mechanism is reused in this scenario, </w:t>
      </w:r>
      <w:r>
        <w:rPr>
          <w:rFonts w:hint="eastAsia"/>
          <w:color w:val="000000"/>
          <w:shd w:val="clear" w:color="auto" w:fill="FFFFFF"/>
          <w:lang w:val="en-US" w:eastAsia="zh-CN"/>
        </w:rPr>
        <w:t xml:space="preserve">the high priority SR will be dropped in Case 2 and </w:t>
      </w:r>
      <w:r>
        <w:rPr>
          <w:rFonts w:hint="eastAsia"/>
          <w:lang w:val="en-US" w:eastAsia="zh-CN"/>
        </w:rPr>
        <w:t xml:space="preserve">the </w:t>
      </w:r>
      <w:r>
        <w:rPr>
          <w:rFonts w:hint="eastAsia"/>
          <w:color w:val="000000"/>
          <w:shd w:val="clear" w:color="auto" w:fill="FFFFFF"/>
          <w:lang w:val="en-US" w:eastAsia="zh-CN"/>
        </w:rPr>
        <w:t>reliability of high priority SR may not be ensured since the high priority SR will be transmitted in the resource configured for low priority HARQ-ACK at least for Case 1 and Case 3.</w:t>
      </w:r>
    </w:p>
    <w:p>
      <w:pPr>
        <w:numPr>
          <w:ilvl w:val="255"/>
          <w:numId w:val="0"/>
        </w:numPr>
        <w:snapToGrid w:val="0"/>
        <w:spacing w:after="120"/>
        <w:rPr>
          <w:i/>
          <w:iCs/>
          <w:lang w:val="en-US" w:eastAsia="zh-CN"/>
        </w:rPr>
      </w:pPr>
      <w:r>
        <w:rPr>
          <w:rFonts w:hint="eastAsia"/>
          <w:b/>
          <w:bCs/>
          <w:i/>
          <w:iCs/>
          <w:lang w:val="en-US" w:eastAsia="zh-CN"/>
        </w:rPr>
        <w:t xml:space="preserve">Observation 1: </w:t>
      </w:r>
      <w:r>
        <w:rPr>
          <w:rFonts w:hint="eastAsia"/>
          <w:i/>
          <w:iCs/>
          <w:lang w:val="en-US" w:eastAsia="zh-CN"/>
        </w:rPr>
        <w:t>Reusing Rel-15 rules for the multiplexing of high priority SR and low priority HARQ-ACK may cause low reliability for SR or even dropping of SR.</w:t>
      </w:r>
    </w:p>
    <w:p>
      <w:pPr>
        <w:numPr>
          <w:ilvl w:val="255"/>
          <w:numId w:val="0"/>
        </w:numPr>
        <w:snapToGrid w:val="0"/>
        <w:spacing w:after="120"/>
        <w:rPr>
          <w:lang w:val="en-US" w:eastAsia="zh-CN"/>
        </w:rPr>
      </w:pPr>
      <w:r>
        <w:rPr>
          <w:rFonts w:hint="eastAsia"/>
          <w:lang w:val="en-US" w:eastAsia="zh-CN"/>
        </w:rPr>
        <w:t xml:space="preserve">To overcome above drawbacks, a new </w:t>
      </w:r>
      <w:r>
        <w:rPr>
          <w:lang w:val="en-US" w:eastAsia="zh-CN"/>
        </w:rPr>
        <w:t>mechanism</w:t>
      </w:r>
      <w:r>
        <w:rPr>
          <w:rFonts w:hint="eastAsia"/>
          <w:lang w:val="en-US" w:eastAsia="zh-CN"/>
        </w:rPr>
        <w:t xml:space="preserve"> that transmits positive SR and HARQ-ACK in the resource for SR </w:t>
      </w:r>
      <w:r>
        <w:rPr>
          <w:lang w:val="en-US" w:eastAsia="zh-CN"/>
        </w:rPr>
        <w:t>is proposed</w:t>
      </w:r>
      <w:r>
        <w:rPr>
          <w:rFonts w:hint="eastAsia"/>
          <w:lang w:val="en-US" w:eastAsia="zh-CN"/>
        </w:rPr>
        <w:t>.</w:t>
      </w:r>
    </w:p>
    <w:p>
      <w:pPr>
        <w:numPr>
          <w:ilvl w:val="0"/>
          <w:numId w:val="18"/>
        </w:numPr>
        <w:snapToGrid w:val="0"/>
        <w:spacing w:after="120"/>
        <w:rPr>
          <w:lang w:val="en-US" w:eastAsia="zh-CN"/>
        </w:rPr>
      </w:pPr>
      <w:r>
        <w:rPr>
          <w:lang w:val="en-US"/>
        </w:rPr>
        <w:t xml:space="preserve">If a UE would transmit </w:t>
      </w:r>
      <w:r>
        <w:rPr>
          <w:rFonts w:hint="eastAsia" w:eastAsia="宋体"/>
          <w:lang w:val="en-US" w:eastAsia="zh-CN"/>
        </w:rPr>
        <w:t xml:space="preserve">positive </w:t>
      </w:r>
      <w:r>
        <w:rPr>
          <w:lang w:val="en-US"/>
        </w:rPr>
        <w:t xml:space="preserve">SR in a resource using PUCCH format 0 and </w:t>
      </w:r>
      <w:r>
        <w:t xml:space="preserve">at most two </w:t>
      </w:r>
      <w:r>
        <w:rPr>
          <w:lang w:val="en-US"/>
        </w:rPr>
        <w:t xml:space="preserve">HARQ-ACK information bits in a resource using PUCCH format </w:t>
      </w:r>
      <w:r>
        <w:rPr>
          <w:rFonts w:hint="eastAsia" w:eastAsia="宋体"/>
          <w:lang w:val="en-US" w:eastAsia="zh-CN"/>
        </w:rPr>
        <w:t>0/1</w:t>
      </w:r>
      <w:r>
        <w:rPr>
          <w:lang w:val="en-US"/>
        </w:rPr>
        <w:t xml:space="preserve"> in a slot,</w:t>
      </w:r>
      <w:r>
        <w:rPr>
          <w:rFonts w:hint="eastAsia" w:eastAsia="宋体"/>
          <w:lang w:val="en-US" w:eastAsia="zh-CN"/>
        </w:rPr>
        <w:t xml:space="preserve"> </w:t>
      </w:r>
      <w:r>
        <w:rPr>
          <w:lang w:val="en-US"/>
        </w:rPr>
        <w:t xml:space="preserve">the UE transmits the PUCCH in the resource using PUCCH format 0 in PRB(s) for </w:t>
      </w:r>
      <w:r>
        <w:rPr>
          <w:rFonts w:hint="eastAsia" w:eastAsia="宋体"/>
          <w:lang w:val="en-US" w:eastAsia="zh-CN"/>
        </w:rPr>
        <w:t xml:space="preserve">SR. The same way as </w:t>
      </w:r>
      <w:r>
        <w:t>Table 9.2.5-1 and Table 9.2.5-2</w:t>
      </w:r>
      <w:r>
        <w:rPr>
          <w:rFonts w:hint="eastAsia" w:eastAsia="宋体"/>
          <w:lang w:val="en-US" w:eastAsia="zh-CN"/>
        </w:rPr>
        <w:t xml:space="preserve"> in TS</w:t>
      </w:r>
      <w:r>
        <w:rPr>
          <w:rFonts w:eastAsia="宋体"/>
          <w:lang w:val="en-US" w:eastAsia="zh-CN"/>
        </w:rPr>
        <w:t>3</w:t>
      </w:r>
      <w:r>
        <w:rPr>
          <w:rFonts w:hint="eastAsia" w:eastAsia="宋体"/>
          <w:lang w:val="en-US" w:eastAsia="zh-CN"/>
        </w:rPr>
        <w:t>8.213</w:t>
      </w:r>
      <w:r>
        <w:rPr>
          <w:rFonts w:hint="eastAsia" w:eastAsia="宋体"/>
          <w:vertAlign w:val="superscript"/>
          <w:lang w:val="en-US" w:eastAsia="zh-CN"/>
        </w:rPr>
        <w:t>[2]</w:t>
      </w:r>
      <w:r>
        <w:rPr>
          <w:rFonts w:hint="eastAsia" w:eastAsia="宋体"/>
          <w:lang w:val="en-US" w:eastAsia="zh-CN"/>
        </w:rPr>
        <w:t xml:space="preserve"> can be reused for the </w:t>
      </w:r>
      <w:r>
        <w:rPr>
          <w:lang w:val="en-US"/>
        </w:rPr>
        <w:t xml:space="preserve">UE </w:t>
      </w:r>
      <w:r>
        <w:rPr>
          <w:rFonts w:hint="eastAsia" w:eastAsia="宋体"/>
          <w:lang w:val="en-US" w:eastAsia="zh-CN"/>
        </w:rPr>
        <w:t xml:space="preserve">to </w:t>
      </w:r>
      <w:r>
        <w:rPr>
          <w:lang w:val="en-US"/>
        </w:rPr>
        <w:t xml:space="preserve">determine a value of </w:t>
      </w:r>
      <w:r>
        <w:rPr>
          <w:position w:val="-10"/>
          <w:lang w:val="en-US" w:eastAsia="zh-CN"/>
        </w:rPr>
        <w:drawing>
          <wp:inline distT="0" distB="0" distL="114300" distR="114300">
            <wp:extent cx="182880" cy="190500"/>
            <wp:effectExtent l="0" t="0" r="762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182880" cy="190500"/>
                    </a:xfrm>
                    <a:prstGeom prst="rect">
                      <a:avLst/>
                    </a:prstGeom>
                    <a:noFill/>
                    <a:ln>
                      <a:noFill/>
                    </a:ln>
                  </pic:spPr>
                </pic:pic>
              </a:graphicData>
            </a:graphic>
          </wp:inline>
        </w:drawing>
      </w:r>
      <w:r>
        <w:t xml:space="preserve"> and</w:t>
      </w:r>
      <w:r>
        <w:rPr>
          <w:lang w:val="en-US"/>
        </w:rPr>
        <w:t xml:space="preserve"> </w:t>
      </w:r>
      <w:r>
        <w:rPr>
          <w:position w:val="-10"/>
          <w:lang w:val="en-US" w:eastAsia="zh-CN"/>
        </w:rPr>
        <w:drawing>
          <wp:inline distT="0" distB="0" distL="114300" distR="114300">
            <wp:extent cx="278130" cy="190500"/>
            <wp:effectExtent l="0" t="0" r="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6"/>
                    <a:stretch>
                      <a:fillRect/>
                    </a:stretch>
                  </pic:blipFill>
                  <pic:spPr>
                    <a:xfrm>
                      <a:off x="0" y="0"/>
                      <a:ext cx="278130" cy="190500"/>
                    </a:xfrm>
                    <a:prstGeom prst="rect">
                      <a:avLst/>
                    </a:prstGeom>
                    <a:noFill/>
                    <a:ln>
                      <a:noFill/>
                    </a:ln>
                  </pic:spPr>
                </pic:pic>
              </a:graphicData>
            </a:graphic>
          </wp:inline>
        </w:drawing>
      </w:r>
      <w:r>
        <w:t xml:space="preserve"> for computing a value of cyclic shift</w:t>
      </w:r>
      <w:r>
        <w:rPr>
          <w:rFonts w:hint="eastAsia" w:eastAsia="宋体"/>
          <w:lang w:val="en-US" w:eastAsia="zh-CN"/>
        </w:rPr>
        <w:t xml:space="preserve"> </w:t>
      </w:r>
      <w:r>
        <w:rPr>
          <w:position w:val="-6"/>
          <w:lang w:val="en-US" w:eastAsia="zh-CN"/>
        </w:rPr>
        <w:drawing>
          <wp:inline distT="0" distB="0" distL="114300" distR="114300">
            <wp:extent cx="182880" cy="160655"/>
            <wp:effectExtent l="0" t="0" r="0" b="1270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7"/>
                    <a:stretch>
                      <a:fillRect/>
                    </a:stretch>
                  </pic:blipFill>
                  <pic:spPr>
                    <a:xfrm>
                      <a:off x="0" y="0"/>
                      <a:ext cx="182880" cy="160655"/>
                    </a:xfrm>
                    <a:prstGeom prst="rect">
                      <a:avLst/>
                    </a:prstGeom>
                    <a:noFill/>
                    <a:ln>
                      <a:noFill/>
                    </a:ln>
                  </pic:spPr>
                </pic:pic>
              </a:graphicData>
            </a:graphic>
          </wp:inline>
        </w:drawing>
      </w:r>
      <w:r>
        <w:rPr>
          <w:rFonts w:hint="eastAsia" w:eastAsia="宋体"/>
          <w:lang w:val="en-US" w:eastAsia="zh-CN"/>
        </w:rPr>
        <w:t xml:space="preserve">. </w:t>
      </w:r>
    </w:p>
    <w:p>
      <w:pPr>
        <w:snapToGrid w:val="0"/>
        <w:spacing w:after="120"/>
        <w:ind w:left="420"/>
        <w:rPr>
          <w:lang w:val="en-US" w:eastAsia="zh-CN"/>
        </w:rPr>
      </w:pPr>
      <w:r>
        <w:rPr>
          <w:rFonts w:hint="eastAsia" w:eastAsia="宋体"/>
          <w:lang w:val="en-US" w:eastAsia="zh-CN"/>
        </w:rPr>
        <w:t xml:space="preserve">Else, the UE transmits only </w:t>
      </w:r>
      <w:r>
        <w:rPr>
          <w:rFonts w:eastAsia="宋体"/>
          <w:lang w:val="en-US" w:eastAsia="zh-CN"/>
        </w:rPr>
        <w:t>the</w:t>
      </w:r>
      <w:r>
        <w:rPr>
          <w:rFonts w:hint="eastAsia" w:eastAsia="宋体"/>
          <w:lang w:val="en-US" w:eastAsia="zh-CN"/>
        </w:rPr>
        <w:t xml:space="preserve"> PUCCH with HARQ-ACK information </w:t>
      </w:r>
      <w:r>
        <w:rPr>
          <w:lang w:val="en-US"/>
        </w:rPr>
        <w:t xml:space="preserve">bits in a resource using PUCCH format </w:t>
      </w:r>
      <w:r>
        <w:rPr>
          <w:rFonts w:hint="eastAsia" w:eastAsia="宋体"/>
          <w:lang w:val="en-US" w:eastAsia="zh-CN"/>
        </w:rPr>
        <w:t>0/1</w:t>
      </w:r>
      <w:r>
        <w:rPr>
          <w:rFonts w:eastAsia="宋体"/>
          <w:lang w:val="en-US" w:eastAsia="zh-CN"/>
        </w:rPr>
        <w:t xml:space="preserve"> </w:t>
      </w:r>
      <w:r>
        <w:rPr>
          <w:rFonts w:hint="eastAsia" w:eastAsia="宋体"/>
          <w:lang w:val="en-US" w:eastAsia="zh-CN"/>
        </w:rPr>
        <w:t>and drops the PUCCH for negative SR.</w:t>
      </w:r>
    </w:p>
    <w:p>
      <w:pPr>
        <w:numPr>
          <w:ilvl w:val="0"/>
          <w:numId w:val="19"/>
        </w:numPr>
        <w:snapToGrid w:val="0"/>
        <w:spacing w:after="120"/>
        <w:rPr>
          <w:rFonts w:eastAsia="宋体"/>
          <w:lang w:val="en-US" w:eastAsia="zh-CN"/>
        </w:rPr>
      </w:pPr>
      <w:r>
        <w:rPr>
          <w:lang w:val="en-US"/>
        </w:rPr>
        <w:t>If a UE would transmit</w:t>
      </w:r>
      <w:r>
        <w:rPr>
          <w:rFonts w:hint="eastAsia" w:eastAsia="宋体"/>
          <w:lang w:val="en-US" w:eastAsia="zh-CN"/>
        </w:rPr>
        <w:t xml:space="preserve"> positive</w:t>
      </w:r>
      <w:r>
        <w:rPr>
          <w:lang w:val="en-US"/>
        </w:rPr>
        <w:t xml:space="preserve"> SR in a resource using PUCCH format </w:t>
      </w:r>
      <w:r>
        <w:rPr>
          <w:rFonts w:hint="eastAsia" w:eastAsia="宋体"/>
          <w:lang w:val="en-US" w:eastAsia="zh-CN"/>
        </w:rPr>
        <w:t>1</w:t>
      </w:r>
      <w:r>
        <w:rPr>
          <w:lang w:val="en-US"/>
        </w:rPr>
        <w:t xml:space="preserve"> and HARQ-ACK information bits in a resource using PUCCH format </w:t>
      </w:r>
      <w:r>
        <w:rPr>
          <w:rFonts w:hint="eastAsia" w:eastAsia="宋体"/>
          <w:lang w:val="en-US" w:eastAsia="zh-CN"/>
        </w:rPr>
        <w:t>0</w:t>
      </w:r>
      <w:r>
        <w:rPr>
          <w:lang w:val="en-US"/>
        </w:rPr>
        <w:t xml:space="preserve"> in a slot,</w:t>
      </w:r>
      <w:r>
        <w:rPr>
          <w:rFonts w:hint="eastAsia" w:eastAsia="宋体"/>
          <w:lang w:val="en-US" w:eastAsia="zh-CN"/>
        </w:rPr>
        <w:t xml:space="preserve"> </w:t>
      </w:r>
      <w:r>
        <w:rPr>
          <w:lang w:val="en-US"/>
        </w:rPr>
        <w:t xml:space="preserve">the UE transmits the PUCCH in the resource using PUCCH format </w:t>
      </w:r>
      <w:r>
        <w:rPr>
          <w:rFonts w:hint="eastAsia" w:eastAsia="宋体"/>
          <w:lang w:val="en-US" w:eastAsia="zh-CN"/>
        </w:rPr>
        <w:t>1</w:t>
      </w:r>
      <w:r>
        <w:rPr>
          <w:lang w:val="en-US"/>
        </w:rPr>
        <w:t xml:space="preserve"> in PRB(s) for </w:t>
      </w:r>
      <w:r>
        <w:rPr>
          <w:rFonts w:hint="eastAsia" w:eastAsia="宋体"/>
          <w:lang w:val="en-US" w:eastAsia="zh-CN"/>
        </w:rPr>
        <w:t xml:space="preserve">SR. The </w:t>
      </w:r>
      <w:r>
        <w:t>value of cyclic shift</w:t>
      </w:r>
      <w:r>
        <w:rPr>
          <w:rFonts w:hint="eastAsia" w:eastAsia="宋体"/>
          <w:lang w:val="en-US" w:eastAsia="zh-CN"/>
        </w:rPr>
        <w:t xml:space="preserve"> of sequence, i.e., </w:t>
      </w:r>
      <w:r>
        <w:rPr>
          <w:position w:val="-6"/>
          <w:lang w:val="en-US" w:eastAsia="zh-CN"/>
        </w:rPr>
        <w:drawing>
          <wp:inline distT="0" distB="0" distL="114300" distR="114300">
            <wp:extent cx="182880" cy="160655"/>
            <wp:effectExtent l="0" t="0" r="0" b="1270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7"/>
                    <a:stretch>
                      <a:fillRect/>
                    </a:stretch>
                  </pic:blipFill>
                  <pic:spPr>
                    <a:xfrm>
                      <a:off x="0" y="0"/>
                      <a:ext cx="182880" cy="160655"/>
                    </a:xfrm>
                    <a:prstGeom prst="rect">
                      <a:avLst/>
                    </a:prstGeom>
                    <a:noFill/>
                    <a:ln>
                      <a:noFill/>
                    </a:ln>
                  </pic:spPr>
                </pic:pic>
              </a:graphicData>
            </a:graphic>
          </wp:inline>
        </w:drawing>
      </w:r>
      <w:r>
        <w:rPr>
          <w:rFonts w:hint="eastAsia" w:eastAsia="宋体"/>
          <w:lang w:val="en-US" w:eastAsia="zh-CN"/>
        </w:rPr>
        <w:t xml:space="preserve">, of this PUCCH format 1 is determined by HARQ-ACK, and the bit, i.e., </w:t>
      </w:r>
      <w:r>
        <w:rPr>
          <w:rFonts w:hint="eastAsia" w:eastAsia="宋体"/>
          <w:i/>
          <w:iCs/>
          <w:lang w:val="en-US" w:eastAsia="zh-CN"/>
        </w:rPr>
        <w:t>b</w:t>
      </w:r>
      <w:r>
        <w:rPr>
          <w:rFonts w:hint="eastAsia" w:eastAsia="宋体"/>
          <w:lang w:val="en-US" w:eastAsia="zh-CN"/>
        </w:rPr>
        <w:t xml:space="preserve">(0), of this PUCCH format 1 is determined by SR. For example, if HARQ-ACK value is 0, the UE </w:t>
      </w:r>
      <w:r>
        <w:t xml:space="preserve">transmits the PUCCH by setting </w:t>
      </w:r>
      <w:r>
        <w:rPr>
          <w:rFonts w:hint="eastAsia" w:eastAsia="宋体"/>
          <w:i/>
          <w:iCs/>
          <w:lang w:val="en-US" w:eastAsia="zh-CN"/>
        </w:rPr>
        <w:t>b</w:t>
      </w:r>
      <w:r>
        <w:rPr>
          <w:rFonts w:hint="eastAsia" w:eastAsia="宋体"/>
          <w:lang w:val="en-US" w:eastAsia="zh-CN"/>
        </w:rPr>
        <w:t xml:space="preserve">(0) = 0 and </w:t>
      </w:r>
      <w:r>
        <w:rPr>
          <w:position w:val="-10"/>
          <w:lang w:val="en-US" w:eastAsia="zh-CN"/>
        </w:rPr>
        <w:drawing>
          <wp:inline distT="0" distB="0" distL="114300" distR="114300">
            <wp:extent cx="278130" cy="190500"/>
            <wp:effectExtent l="0" t="0" r="0" b="0"/>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pic:cNvPicPr>
                      <a:picLocks noChangeAspect="1"/>
                    </pic:cNvPicPr>
                  </pic:nvPicPr>
                  <pic:blipFill>
                    <a:blip r:embed="rId6"/>
                    <a:stretch>
                      <a:fillRect/>
                    </a:stretch>
                  </pic:blipFill>
                  <pic:spPr>
                    <a:xfrm>
                      <a:off x="0" y="0"/>
                      <a:ext cx="278130" cy="190500"/>
                    </a:xfrm>
                    <a:prstGeom prst="rect">
                      <a:avLst/>
                    </a:prstGeom>
                    <a:noFill/>
                    <a:ln>
                      <a:noFill/>
                    </a:ln>
                  </pic:spPr>
                </pic:pic>
              </a:graphicData>
            </a:graphic>
          </wp:inline>
        </w:drawing>
      </w:r>
      <w:r>
        <w:rPr>
          <w:rFonts w:hint="eastAsia" w:eastAsia="宋体"/>
          <w:lang w:val="en-US" w:eastAsia="zh-CN"/>
        </w:rPr>
        <w:t xml:space="preserve">= 0. If HARQ-ACK value is 1, the UE </w:t>
      </w:r>
      <w:r>
        <w:t xml:space="preserve">transmits the PUCCH by setting </w:t>
      </w:r>
      <w:r>
        <w:rPr>
          <w:rFonts w:hint="eastAsia" w:eastAsia="宋体"/>
          <w:i/>
          <w:iCs/>
          <w:lang w:val="en-US" w:eastAsia="zh-CN"/>
        </w:rPr>
        <w:t>b</w:t>
      </w:r>
      <w:r>
        <w:rPr>
          <w:rFonts w:hint="eastAsia" w:eastAsia="宋体"/>
          <w:lang w:val="en-US" w:eastAsia="zh-CN"/>
        </w:rPr>
        <w:t xml:space="preserve">(0) = 0 and </w:t>
      </w:r>
      <w:r>
        <w:rPr>
          <w:position w:val="-10"/>
          <w:lang w:val="en-US" w:eastAsia="zh-CN"/>
        </w:rPr>
        <w:drawing>
          <wp:inline distT="0" distB="0" distL="114300" distR="114300">
            <wp:extent cx="278130" cy="190500"/>
            <wp:effectExtent l="0" t="0" r="0" b="0"/>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pic:cNvPicPr>
                      <a:picLocks noChangeAspect="1"/>
                    </pic:cNvPicPr>
                  </pic:nvPicPr>
                  <pic:blipFill>
                    <a:blip r:embed="rId6"/>
                    <a:stretch>
                      <a:fillRect/>
                    </a:stretch>
                  </pic:blipFill>
                  <pic:spPr>
                    <a:xfrm>
                      <a:off x="0" y="0"/>
                      <a:ext cx="278130" cy="190500"/>
                    </a:xfrm>
                    <a:prstGeom prst="rect">
                      <a:avLst/>
                    </a:prstGeom>
                    <a:noFill/>
                    <a:ln>
                      <a:noFill/>
                    </a:ln>
                  </pic:spPr>
                </pic:pic>
              </a:graphicData>
            </a:graphic>
          </wp:inline>
        </w:drawing>
      </w:r>
      <w:r>
        <w:rPr>
          <w:rFonts w:hint="eastAsia" w:eastAsia="宋体"/>
          <w:lang w:val="en-US" w:eastAsia="zh-CN"/>
        </w:rPr>
        <w:t>= 6.</w:t>
      </w:r>
    </w:p>
    <w:p>
      <w:pPr>
        <w:snapToGrid w:val="0"/>
        <w:spacing w:after="120"/>
        <w:ind w:left="420"/>
        <w:rPr>
          <w:rFonts w:eastAsia="宋体"/>
          <w:lang w:val="en-US" w:eastAsia="zh-CN"/>
        </w:rPr>
      </w:pPr>
      <w:r>
        <w:rPr>
          <w:rFonts w:hint="eastAsia" w:eastAsia="宋体"/>
          <w:lang w:val="en-US" w:eastAsia="zh-CN"/>
        </w:rPr>
        <w:t xml:space="preserve">Else, the UE transmits only </w:t>
      </w:r>
      <w:r>
        <w:rPr>
          <w:rFonts w:eastAsia="宋体"/>
          <w:lang w:val="en-US" w:eastAsia="zh-CN"/>
        </w:rPr>
        <w:t>the</w:t>
      </w:r>
      <w:r>
        <w:rPr>
          <w:rFonts w:hint="eastAsia" w:eastAsia="宋体"/>
          <w:lang w:val="en-US" w:eastAsia="zh-CN"/>
        </w:rPr>
        <w:t xml:space="preserve"> PUCCH with HARQ-ACK information </w:t>
      </w:r>
      <w:r>
        <w:rPr>
          <w:lang w:val="en-US"/>
        </w:rPr>
        <w:t xml:space="preserve">bits in a resource using PUCCH format </w:t>
      </w:r>
      <w:r>
        <w:rPr>
          <w:rFonts w:hint="eastAsia" w:eastAsia="宋体"/>
          <w:lang w:val="en-US" w:eastAsia="zh-CN"/>
        </w:rPr>
        <w:t>0</w:t>
      </w:r>
      <w:r>
        <w:rPr>
          <w:lang w:val="en-US"/>
        </w:rPr>
        <w:t xml:space="preserve"> </w:t>
      </w:r>
      <w:r>
        <w:rPr>
          <w:rFonts w:hint="eastAsia" w:eastAsia="宋体"/>
          <w:lang w:val="en-US" w:eastAsia="zh-CN"/>
        </w:rPr>
        <w:t>and drops the PUCCH with negative SR.</w:t>
      </w:r>
    </w:p>
    <w:p>
      <w:pPr>
        <w:numPr>
          <w:ilvl w:val="0"/>
          <w:numId w:val="18"/>
        </w:numPr>
        <w:snapToGrid w:val="0"/>
        <w:spacing w:after="120"/>
        <w:rPr>
          <w:rFonts w:eastAsia="宋体"/>
          <w:lang w:val="en-US" w:eastAsia="zh-CN"/>
        </w:rPr>
      </w:pPr>
      <w:r>
        <w:rPr>
          <w:lang w:val="en-US"/>
        </w:rPr>
        <w:t xml:space="preserve">If a UE would transmit SR in a resource using PUCCH format </w:t>
      </w:r>
      <w:r>
        <w:rPr>
          <w:rFonts w:hint="eastAsia" w:eastAsia="宋体"/>
          <w:lang w:val="en-US" w:eastAsia="zh-CN"/>
        </w:rPr>
        <w:t>1</w:t>
      </w:r>
      <w:r>
        <w:rPr>
          <w:lang w:val="en-US"/>
        </w:rPr>
        <w:t xml:space="preserve"> and HARQ-ACK information bits in a resource using PUCCH format </w:t>
      </w:r>
      <w:r>
        <w:rPr>
          <w:rFonts w:hint="eastAsia" w:eastAsia="宋体"/>
          <w:lang w:val="en-US" w:eastAsia="zh-CN"/>
        </w:rPr>
        <w:t>1</w:t>
      </w:r>
      <w:r>
        <w:rPr>
          <w:lang w:val="en-US"/>
        </w:rPr>
        <w:t xml:space="preserve"> in a slot,</w:t>
      </w:r>
      <w:r>
        <w:rPr>
          <w:rFonts w:hint="eastAsia" w:eastAsia="宋体"/>
          <w:lang w:val="en-US" w:eastAsia="zh-CN"/>
        </w:rPr>
        <w:t xml:space="preserve"> the UE reuses Rel-15 rules for multiplexing.</w:t>
      </w:r>
    </w:p>
    <w:p>
      <w:pPr>
        <w:numPr>
          <w:ilvl w:val="0"/>
          <w:numId w:val="18"/>
        </w:numPr>
        <w:snapToGrid w:val="0"/>
        <w:spacing w:after="120"/>
        <w:rPr>
          <w:lang w:val="en-US" w:eastAsia="zh-CN"/>
        </w:rPr>
      </w:pPr>
      <w:r>
        <w:rPr>
          <w:lang w:val="en-US"/>
        </w:rPr>
        <w:t xml:space="preserve">If a UE would transmit </w:t>
      </w:r>
      <w:r>
        <w:rPr>
          <w:rFonts w:hint="eastAsia" w:eastAsia="宋体"/>
          <w:lang w:val="en-US" w:eastAsia="zh-CN"/>
        </w:rPr>
        <w:t xml:space="preserve">positive </w:t>
      </w:r>
      <w:r>
        <w:rPr>
          <w:lang w:val="en-US"/>
        </w:rPr>
        <w:t xml:space="preserve">SR in a resource using PUCCH format </w:t>
      </w:r>
      <w:r>
        <w:rPr>
          <w:rFonts w:hint="eastAsia" w:eastAsia="宋体"/>
          <w:lang w:val="en-US" w:eastAsia="zh-CN"/>
        </w:rPr>
        <w:t>0/1</w:t>
      </w:r>
      <w:r>
        <w:rPr>
          <w:lang w:val="en-US"/>
        </w:rPr>
        <w:t xml:space="preserve"> and HARQ-ACK information bits in a resource using PUCCH format </w:t>
      </w:r>
      <w:r>
        <w:rPr>
          <w:rFonts w:hint="eastAsia" w:eastAsia="宋体"/>
          <w:lang w:val="en-US" w:eastAsia="zh-CN"/>
        </w:rPr>
        <w:t xml:space="preserve">2/3/4, the UE transmits only </w:t>
      </w:r>
      <w:r>
        <w:rPr>
          <w:rFonts w:eastAsia="宋体"/>
          <w:lang w:val="en-US" w:eastAsia="zh-CN"/>
        </w:rPr>
        <w:t>the</w:t>
      </w:r>
      <w:r>
        <w:rPr>
          <w:rFonts w:hint="eastAsia" w:eastAsia="宋体"/>
          <w:lang w:val="en-US" w:eastAsia="zh-CN"/>
        </w:rPr>
        <w:t xml:space="preserve"> PUCCH with the SR and drop the PUCCH with HARQ-ACK information.</w:t>
      </w:r>
    </w:p>
    <w:p>
      <w:pPr>
        <w:snapToGrid w:val="0"/>
        <w:spacing w:after="120"/>
        <w:ind w:left="420"/>
        <w:rPr>
          <w:lang w:val="en-US" w:eastAsia="zh-CN"/>
        </w:rPr>
      </w:pPr>
      <w:r>
        <w:rPr>
          <w:rFonts w:hint="eastAsia" w:eastAsia="宋体"/>
          <w:lang w:val="en-US" w:eastAsia="zh-CN"/>
        </w:rPr>
        <w:t xml:space="preserve">Else, the UE transmits only </w:t>
      </w:r>
      <w:r>
        <w:rPr>
          <w:rFonts w:eastAsia="宋体"/>
          <w:lang w:val="en-US" w:eastAsia="zh-CN"/>
        </w:rPr>
        <w:t>the</w:t>
      </w:r>
      <w:r>
        <w:rPr>
          <w:rFonts w:hint="eastAsia" w:eastAsia="宋体"/>
          <w:lang w:val="en-US" w:eastAsia="zh-CN"/>
        </w:rPr>
        <w:t xml:space="preserve"> PUCCH with HARQ-ACK information and drops the PUCCH with negative SR.</w:t>
      </w:r>
    </w:p>
    <w:p>
      <w:pPr>
        <w:numPr>
          <w:ilvl w:val="255"/>
          <w:numId w:val="0"/>
        </w:numPr>
        <w:snapToGrid w:val="0"/>
        <w:spacing w:after="120"/>
        <w:rPr>
          <w:i/>
          <w:iCs/>
          <w:lang w:val="en-US" w:eastAsia="zh-CN"/>
        </w:rPr>
      </w:pPr>
      <w:r>
        <w:rPr>
          <w:rFonts w:hint="eastAsia"/>
          <w:b/>
          <w:bCs/>
          <w:i/>
          <w:iCs/>
          <w:lang w:val="en-US" w:eastAsia="zh-CN"/>
        </w:rPr>
        <w:t xml:space="preserve">Proposal 3: </w:t>
      </w:r>
      <w:r>
        <w:rPr>
          <w:rFonts w:hint="eastAsia"/>
          <w:i/>
          <w:iCs/>
          <w:lang w:val="en-US" w:eastAsia="zh-CN"/>
        </w:rPr>
        <w:t>Adopt the following rules to multiplex high priority SR and low priority HARQ-ACK.</w:t>
      </w:r>
    </w:p>
    <w:tbl>
      <w:tblPr>
        <w:tblStyle w:val="28"/>
        <w:tblpPr w:leftFromText="181" w:rightFromText="181" w:bottomFromText="120" w:vertAnchor="text" w:tblpX="11" w:tblpY="1"/>
        <w:tblOverlap w:val="never"/>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1"/>
        <w:gridCol w:w="4492"/>
        <w:gridCol w:w="1165"/>
        <w:gridCol w:w="1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109" w:type="pct"/>
            <w:tcBorders>
              <w:tl2br w:val="single" w:color="auto" w:sz="4" w:space="0"/>
            </w:tcBorders>
            <w:vAlign w:val="bottom"/>
          </w:tcPr>
          <w:p>
            <w:pPr>
              <w:numPr>
                <w:ilvl w:val="255"/>
                <w:numId w:val="0"/>
              </w:numPr>
              <w:snapToGrid w:val="0"/>
              <w:spacing w:after="120"/>
              <w:ind w:firstLine="800" w:firstLineChars="400"/>
              <w:rPr>
                <w:i/>
                <w:iCs/>
                <w:lang w:val="en-US" w:eastAsia="zh-CN"/>
              </w:rPr>
            </w:pPr>
            <w:r>
              <w:rPr>
                <w:rFonts w:hint="eastAsia"/>
                <w:i/>
                <w:iCs/>
                <w:lang w:val="en-US" w:eastAsia="zh-CN"/>
              </w:rPr>
              <w:t>HARQ-ACK</w:t>
            </w:r>
          </w:p>
          <w:p>
            <w:pPr>
              <w:numPr>
                <w:ilvl w:val="255"/>
                <w:numId w:val="0"/>
              </w:numPr>
              <w:snapToGrid w:val="0"/>
              <w:spacing w:after="120"/>
              <w:rPr>
                <w:i/>
                <w:iCs/>
                <w:lang w:val="en-US" w:eastAsia="zh-CN"/>
              </w:rPr>
            </w:pPr>
          </w:p>
          <w:p>
            <w:pPr>
              <w:numPr>
                <w:ilvl w:val="255"/>
                <w:numId w:val="0"/>
              </w:numPr>
              <w:snapToGrid w:val="0"/>
              <w:spacing w:after="120"/>
              <w:rPr>
                <w:rFonts w:eastAsiaTheme="minorEastAsia"/>
                <w:i/>
                <w:iCs/>
                <w:lang w:val="en-US" w:eastAsia="zh-CN"/>
              </w:rPr>
            </w:pPr>
            <w:r>
              <w:rPr>
                <w:rFonts w:hint="eastAsia" w:eastAsiaTheme="minorEastAsia"/>
                <w:i/>
                <w:iCs/>
                <w:lang w:val="en-US" w:eastAsia="zh-CN"/>
              </w:rPr>
              <w:t>S</w:t>
            </w:r>
            <w:r>
              <w:rPr>
                <w:rFonts w:eastAsiaTheme="minorEastAsia"/>
                <w:i/>
                <w:iCs/>
                <w:lang w:val="en-US" w:eastAsia="zh-CN"/>
              </w:rPr>
              <w:t>R</w:t>
            </w:r>
          </w:p>
        </w:tc>
        <w:tc>
          <w:tcPr>
            <w:tcW w:w="2349" w:type="pct"/>
            <w:vAlign w:val="center"/>
          </w:tcPr>
          <w:p>
            <w:pPr>
              <w:numPr>
                <w:ilvl w:val="255"/>
                <w:numId w:val="0"/>
              </w:numPr>
              <w:snapToGrid w:val="0"/>
              <w:spacing w:after="120"/>
              <w:rPr>
                <w:i/>
                <w:iCs/>
                <w:lang w:val="en-US" w:eastAsia="zh-CN"/>
              </w:rPr>
            </w:pPr>
            <w:r>
              <w:rPr>
                <w:rFonts w:hint="eastAsia"/>
                <w:i/>
                <w:iCs/>
                <w:lang w:val="en-US" w:eastAsia="zh-CN"/>
              </w:rPr>
              <w:t>PUCCH format 0</w:t>
            </w:r>
          </w:p>
        </w:tc>
        <w:tc>
          <w:tcPr>
            <w:tcW w:w="609" w:type="pct"/>
            <w:vAlign w:val="center"/>
          </w:tcPr>
          <w:p>
            <w:pPr>
              <w:numPr>
                <w:ilvl w:val="255"/>
                <w:numId w:val="0"/>
              </w:numPr>
              <w:snapToGrid w:val="0"/>
              <w:spacing w:after="120"/>
              <w:rPr>
                <w:i/>
                <w:iCs/>
                <w:lang w:val="en-US" w:eastAsia="zh-CN"/>
              </w:rPr>
            </w:pPr>
            <w:r>
              <w:rPr>
                <w:rFonts w:hint="eastAsia"/>
                <w:i/>
                <w:iCs/>
                <w:lang w:val="en-US" w:eastAsia="zh-CN"/>
              </w:rPr>
              <w:t>PUCCH format 1</w:t>
            </w:r>
          </w:p>
        </w:tc>
        <w:tc>
          <w:tcPr>
            <w:tcW w:w="932" w:type="pct"/>
            <w:vAlign w:val="center"/>
          </w:tcPr>
          <w:p>
            <w:pPr>
              <w:numPr>
                <w:ilvl w:val="255"/>
                <w:numId w:val="0"/>
              </w:numPr>
              <w:snapToGrid w:val="0"/>
              <w:spacing w:after="120"/>
              <w:rPr>
                <w:i/>
                <w:iCs/>
                <w:lang w:val="en-US" w:eastAsia="zh-CN"/>
              </w:rPr>
            </w:pPr>
            <w:r>
              <w:rPr>
                <w:rFonts w:hint="eastAsia"/>
                <w:i/>
                <w:iCs/>
                <w:lang w:val="en-US" w:eastAsia="zh-CN"/>
              </w:rPr>
              <w:t>PUCCH format 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pct"/>
            <w:vAlign w:val="center"/>
          </w:tcPr>
          <w:p>
            <w:pPr>
              <w:numPr>
                <w:ilvl w:val="255"/>
                <w:numId w:val="0"/>
              </w:numPr>
              <w:snapToGrid w:val="0"/>
              <w:spacing w:after="120"/>
              <w:rPr>
                <w:i/>
                <w:iCs/>
                <w:lang w:val="en-US" w:eastAsia="zh-CN"/>
              </w:rPr>
            </w:pPr>
            <w:r>
              <w:rPr>
                <w:rFonts w:hint="eastAsia"/>
                <w:i/>
                <w:iCs/>
                <w:lang w:val="en-US" w:eastAsia="zh-CN"/>
              </w:rPr>
              <w:t>PUCCH format 0</w:t>
            </w:r>
          </w:p>
        </w:tc>
        <w:tc>
          <w:tcPr>
            <w:tcW w:w="2958" w:type="pct"/>
            <w:gridSpan w:val="2"/>
            <w:vAlign w:val="center"/>
          </w:tcPr>
          <w:p>
            <w:pPr>
              <w:numPr>
                <w:ilvl w:val="255"/>
                <w:numId w:val="0"/>
              </w:numPr>
              <w:snapToGrid w:val="0"/>
              <w:spacing w:after="120"/>
              <w:rPr>
                <w:rFonts w:eastAsia="宋体"/>
                <w:i/>
                <w:iCs/>
                <w:lang w:val="en-US" w:eastAsia="zh-CN"/>
              </w:rPr>
            </w:pPr>
            <w:r>
              <w:rPr>
                <w:rFonts w:hint="eastAsia" w:eastAsia="宋体"/>
                <w:i/>
                <w:iCs/>
                <w:lang w:val="en-US" w:eastAsia="zh-CN"/>
              </w:rPr>
              <w:t>For positive SR, t</w:t>
            </w:r>
            <w:r>
              <w:rPr>
                <w:i/>
                <w:iCs/>
                <w:lang w:val="en-US"/>
              </w:rPr>
              <w:t xml:space="preserve">he UE transmits the PUCCH in the resource using PUCCH format 0 in PRB(s) for </w:t>
            </w:r>
            <w:r>
              <w:rPr>
                <w:rFonts w:hint="eastAsia" w:eastAsia="宋体"/>
                <w:i/>
                <w:iCs/>
                <w:lang w:val="en-US" w:eastAsia="zh-CN"/>
              </w:rPr>
              <w:t xml:space="preserve">SR. The same way </w:t>
            </w:r>
            <w:r>
              <w:rPr>
                <w:rFonts w:eastAsia="宋体"/>
                <w:i/>
                <w:iCs/>
                <w:lang w:val="en-US" w:eastAsia="zh-CN"/>
              </w:rPr>
              <w:t xml:space="preserve">in Rel-15 </w:t>
            </w:r>
            <w:r>
              <w:rPr>
                <w:rFonts w:hint="eastAsia" w:eastAsia="宋体"/>
                <w:i/>
                <w:iCs/>
                <w:lang w:val="en-US" w:eastAsia="zh-CN"/>
              </w:rPr>
              <w:t>can be reused for the</w:t>
            </w:r>
            <w:r>
              <w:rPr>
                <w:i/>
                <w:iCs/>
                <w:lang w:val="en-US"/>
              </w:rPr>
              <w:t xml:space="preserve"> UE </w:t>
            </w:r>
            <w:r>
              <w:rPr>
                <w:rFonts w:hint="eastAsia" w:eastAsia="宋体"/>
                <w:i/>
                <w:iCs/>
                <w:lang w:val="en-US" w:eastAsia="zh-CN"/>
              </w:rPr>
              <w:t xml:space="preserve">to </w:t>
            </w:r>
            <w:r>
              <w:rPr>
                <w:i/>
                <w:iCs/>
                <w:lang w:val="en-US"/>
              </w:rPr>
              <w:t xml:space="preserve">determine the value of </w:t>
            </w:r>
            <w:r>
              <w:rPr>
                <w:i/>
                <w:iCs/>
                <w:position w:val="-10"/>
                <w:lang w:val="en-US" w:eastAsia="zh-CN"/>
              </w:rPr>
              <w:drawing>
                <wp:inline distT="0" distB="0" distL="114300" distR="114300">
                  <wp:extent cx="182880" cy="190500"/>
                  <wp:effectExtent l="0" t="0" r="762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5"/>
                          <a:stretch>
                            <a:fillRect/>
                          </a:stretch>
                        </pic:blipFill>
                        <pic:spPr>
                          <a:xfrm>
                            <a:off x="0" y="0"/>
                            <a:ext cx="182880" cy="190500"/>
                          </a:xfrm>
                          <a:prstGeom prst="rect">
                            <a:avLst/>
                          </a:prstGeom>
                          <a:noFill/>
                          <a:ln>
                            <a:noFill/>
                          </a:ln>
                        </pic:spPr>
                      </pic:pic>
                    </a:graphicData>
                  </a:graphic>
                </wp:inline>
              </w:drawing>
            </w:r>
            <w:r>
              <w:rPr>
                <w:i/>
                <w:iCs/>
              </w:rPr>
              <w:t xml:space="preserve"> and</w:t>
            </w:r>
            <w:r>
              <w:rPr>
                <w:i/>
                <w:iCs/>
                <w:lang w:val="en-US"/>
              </w:rPr>
              <w:t xml:space="preserve"> </w:t>
            </w:r>
            <w:r>
              <w:rPr>
                <w:i/>
                <w:iCs/>
                <w:position w:val="-10"/>
                <w:lang w:val="en-US" w:eastAsia="zh-CN"/>
              </w:rPr>
              <w:drawing>
                <wp:inline distT="0" distB="0" distL="114300" distR="114300">
                  <wp:extent cx="278130" cy="190500"/>
                  <wp:effectExtent l="0" t="0" r="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6"/>
                          <a:stretch>
                            <a:fillRect/>
                          </a:stretch>
                        </pic:blipFill>
                        <pic:spPr>
                          <a:xfrm>
                            <a:off x="0" y="0"/>
                            <a:ext cx="278130" cy="190500"/>
                          </a:xfrm>
                          <a:prstGeom prst="rect">
                            <a:avLst/>
                          </a:prstGeom>
                          <a:noFill/>
                          <a:ln>
                            <a:noFill/>
                          </a:ln>
                        </pic:spPr>
                      </pic:pic>
                    </a:graphicData>
                  </a:graphic>
                </wp:inline>
              </w:drawing>
            </w:r>
            <w:r>
              <w:rPr>
                <w:i/>
                <w:iCs/>
              </w:rPr>
              <w:t xml:space="preserve"> for computing </w:t>
            </w:r>
            <w:r>
              <w:rPr>
                <w:rFonts w:hint="eastAsia" w:eastAsia="宋体"/>
                <w:i/>
                <w:iCs/>
                <w:lang w:val="en-US" w:eastAsia="zh-CN"/>
              </w:rPr>
              <w:t xml:space="preserve">the </w:t>
            </w:r>
            <w:r>
              <w:rPr>
                <w:i/>
                <w:iCs/>
              </w:rPr>
              <w:t>value of cyclic shift</w:t>
            </w:r>
            <w:r>
              <w:rPr>
                <w:rFonts w:hint="eastAsia" w:eastAsia="宋体"/>
                <w:i/>
                <w:iCs/>
                <w:lang w:val="en-US" w:eastAsia="zh-CN"/>
              </w:rPr>
              <w:t xml:space="preserve"> </w:t>
            </w:r>
            <w:r>
              <w:rPr>
                <w:i/>
                <w:iCs/>
                <w:position w:val="-6"/>
                <w:lang w:val="en-US" w:eastAsia="zh-CN"/>
              </w:rPr>
              <w:drawing>
                <wp:inline distT="0" distB="0" distL="114300" distR="114300">
                  <wp:extent cx="182880" cy="160655"/>
                  <wp:effectExtent l="0" t="0" r="0" b="1270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7"/>
                          <a:stretch>
                            <a:fillRect/>
                          </a:stretch>
                        </pic:blipFill>
                        <pic:spPr>
                          <a:xfrm>
                            <a:off x="0" y="0"/>
                            <a:ext cx="182880" cy="160655"/>
                          </a:xfrm>
                          <a:prstGeom prst="rect">
                            <a:avLst/>
                          </a:prstGeom>
                          <a:noFill/>
                          <a:ln>
                            <a:noFill/>
                          </a:ln>
                        </pic:spPr>
                      </pic:pic>
                    </a:graphicData>
                  </a:graphic>
                </wp:inline>
              </w:drawing>
            </w:r>
            <w:r>
              <w:rPr>
                <w:rFonts w:hint="eastAsia" w:eastAsia="宋体"/>
                <w:i/>
                <w:iCs/>
                <w:lang w:val="en-US" w:eastAsia="zh-CN"/>
              </w:rPr>
              <w:t>.</w:t>
            </w:r>
          </w:p>
          <w:p>
            <w:pPr>
              <w:numPr>
                <w:ilvl w:val="255"/>
                <w:numId w:val="0"/>
              </w:numPr>
              <w:snapToGrid w:val="0"/>
              <w:spacing w:after="120"/>
              <w:rPr>
                <w:rFonts w:eastAsia="宋体"/>
                <w:i/>
                <w:iCs/>
                <w:lang w:val="en-US" w:eastAsia="zh-CN"/>
              </w:rPr>
            </w:pPr>
            <w:r>
              <w:rPr>
                <w:rFonts w:hint="eastAsia" w:eastAsia="宋体"/>
                <w:i/>
                <w:iCs/>
                <w:lang w:val="en-US" w:eastAsia="zh-CN"/>
              </w:rPr>
              <w:t>For negative SR, the UE transmits only a PUCCH with HARQ-ACK information.</w:t>
            </w:r>
          </w:p>
        </w:tc>
        <w:tc>
          <w:tcPr>
            <w:tcW w:w="932" w:type="pct"/>
            <w:vMerge w:val="restart"/>
            <w:vAlign w:val="center"/>
          </w:tcPr>
          <w:p>
            <w:pPr>
              <w:snapToGrid w:val="0"/>
              <w:spacing w:after="120"/>
              <w:rPr>
                <w:i/>
                <w:iCs/>
                <w:lang w:val="en-US" w:eastAsia="zh-CN"/>
              </w:rPr>
            </w:pPr>
            <w:r>
              <w:rPr>
                <w:rFonts w:hint="eastAsia" w:eastAsia="宋体"/>
                <w:i/>
                <w:iCs/>
                <w:lang w:val="en-US" w:eastAsia="zh-CN"/>
              </w:rPr>
              <w:t>For positive SR, the UE transmits only a PUCCH with the SR and drops the PUCCH with HARQ-ACK information.</w:t>
            </w:r>
          </w:p>
          <w:p>
            <w:pPr>
              <w:numPr>
                <w:ilvl w:val="255"/>
                <w:numId w:val="0"/>
              </w:numPr>
              <w:snapToGrid w:val="0"/>
              <w:spacing w:after="120"/>
              <w:rPr>
                <w:rFonts w:eastAsia="宋体"/>
                <w:i/>
                <w:iCs/>
                <w:lang w:val="en-US" w:eastAsia="zh-CN"/>
              </w:rPr>
            </w:pPr>
            <w:r>
              <w:rPr>
                <w:rFonts w:hint="eastAsia" w:eastAsia="宋体"/>
                <w:i/>
                <w:iCs/>
                <w:lang w:val="en-US" w:eastAsia="zh-CN"/>
              </w:rPr>
              <w:t>For negative SR, the UE transmits only a PUCCH with HARQ-ACK information and drops the PUCCH with negative SR.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 w:hRule="atLeast"/>
        </w:trPr>
        <w:tc>
          <w:tcPr>
            <w:tcW w:w="1109" w:type="pct"/>
            <w:vAlign w:val="center"/>
          </w:tcPr>
          <w:p>
            <w:pPr>
              <w:numPr>
                <w:ilvl w:val="255"/>
                <w:numId w:val="0"/>
              </w:numPr>
              <w:snapToGrid w:val="0"/>
              <w:spacing w:after="120"/>
              <w:rPr>
                <w:i/>
                <w:iCs/>
                <w:lang w:val="en-US" w:eastAsia="zh-CN"/>
              </w:rPr>
            </w:pPr>
            <w:r>
              <w:rPr>
                <w:rFonts w:hint="eastAsia"/>
                <w:i/>
                <w:iCs/>
                <w:lang w:val="en-US" w:eastAsia="zh-CN"/>
              </w:rPr>
              <w:t>PUCCH format 1</w:t>
            </w:r>
          </w:p>
        </w:tc>
        <w:tc>
          <w:tcPr>
            <w:tcW w:w="2349" w:type="pct"/>
            <w:vAlign w:val="center"/>
          </w:tcPr>
          <w:p>
            <w:pPr>
              <w:numPr>
                <w:ilvl w:val="255"/>
                <w:numId w:val="0"/>
              </w:numPr>
              <w:snapToGrid w:val="0"/>
              <w:spacing w:after="120"/>
              <w:rPr>
                <w:i/>
                <w:iCs/>
                <w:lang w:val="en-US" w:eastAsia="zh-CN"/>
              </w:rPr>
            </w:pPr>
            <w:r>
              <w:rPr>
                <w:rFonts w:hint="eastAsia" w:eastAsia="宋体"/>
                <w:i/>
                <w:iCs/>
                <w:lang w:val="en-US" w:eastAsia="zh-CN"/>
              </w:rPr>
              <w:t>For positive SR, t</w:t>
            </w:r>
            <w:r>
              <w:rPr>
                <w:i/>
                <w:iCs/>
                <w:lang w:val="en-US"/>
              </w:rPr>
              <w:t>he</w:t>
            </w:r>
            <w:r>
              <w:rPr>
                <w:rFonts w:hint="eastAsia"/>
                <w:i/>
                <w:iCs/>
                <w:lang w:val="en-US" w:eastAsia="zh-CN"/>
              </w:rPr>
              <w:t xml:space="preserve"> UE transmits the PUCCH in the resource using PUCCH format 1 in PRB(s) for SR. </w:t>
            </w:r>
            <w:r>
              <w:rPr>
                <w:rFonts w:hint="eastAsia" w:eastAsia="宋体"/>
                <w:i/>
                <w:iCs/>
                <w:lang w:val="en-US" w:eastAsia="zh-CN"/>
              </w:rPr>
              <w:t xml:space="preserve">The </w:t>
            </w:r>
            <w:r>
              <w:rPr>
                <w:i/>
                <w:iCs/>
              </w:rPr>
              <w:t>value of cyclic shift</w:t>
            </w:r>
            <w:r>
              <w:rPr>
                <w:rFonts w:hint="eastAsia" w:eastAsia="宋体"/>
                <w:i/>
                <w:iCs/>
                <w:lang w:val="en-US" w:eastAsia="zh-CN"/>
              </w:rPr>
              <w:t xml:space="preserve"> of sequence, i.e., </w:t>
            </w:r>
            <w:r>
              <w:rPr>
                <w:i/>
                <w:iCs/>
                <w:position w:val="-6"/>
                <w:lang w:val="en-US" w:eastAsia="zh-CN"/>
              </w:rPr>
              <w:drawing>
                <wp:inline distT="0" distB="0" distL="114300" distR="114300">
                  <wp:extent cx="182880" cy="160655"/>
                  <wp:effectExtent l="0" t="0" r="0" b="1270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7"/>
                          <a:stretch>
                            <a:fillRect/>
                          </a:stretch>
                        </pic:blipFill>
                        <pic:spPr>
                          <a:xfrm>
                            <a:off x="0" y="0"/>
                            <a:ext cx="182880" cy="160655"/>
                          </a:xfrm>
                          <a:prstGeom prst="rect">
                            <a:avLst/>
                          </a:prstGeom>
                          <a:noFill/>
                          <a:ln>
                            <a:noFill/>
                          </a:ln>
                        </pic:spPr>
                      </pic:pic>
                    </a:graphicData>
                  </a:graphic>
                </wp:inline>
              </w:drawing>
            </w:r>
            <w:r>
              <w:rPr>
                <w:rFonts w:hint="eastAsia" w:eastAsia="宋体"/>
                <w:i/>
                <w:iCs/>
                <w:lang w:val="en-US" w:eastAsia="zh-CN"/>
              </w:rPr>
              <w:t>, of this PUCCH format 1 is determined by HARQ-ACK, and the bit, i.e., b(0), of this PUCCH format 1 is determined by SR</w:t>
            </w:r>
          </w:p>
          <w:p>
            <w:pPr>
              <w:numPr>
                <w:ilvl w:val="255"/>
                <w:numId w:val="0"/>
              </w:numPr>
              <w:snapToGrid w:val="0"/>
              <w:spacing w:after="120"/>
              <w:rPr>
                <w:i/>
                <w:iCs/>
                <w:lang w:val="en-US" w:eastAsia="zh-CN"/>
              </w:rPr>
            </w:pPr>
            <w:r>
              <w:rPr>
                <w:rFonts w:hint="eastAsia" w:eastAsia="宋体"/>
                <w:i/>
                <w:iCs/>
                <w:lang w:val="en-US" w:eastAsia="zh-CN"/>
              </w:rPr>
              <w:t>For negative SR, the UE transmits only a PUCCH with HARQ-ACK information and drops the PUCCH with negative SR.</w:t>
            </w:r>
          </w:p>
        </w:tc>
        <w:tc>
          <w:tcPr>
            <w:tcW w:w="609" w:type="pct"/>
            <w:vAlign w:val="center"/>
          </w:tcPr>
          <w:p>
            <w:pPr>
              <w:numPr>
                <w:ilvl w:val="255"/>
                <w:numId w:val="0"/>
              </w:numPr>
              <w:snapToGrid w:val="0"/>
              <w:spacing w:after="120"/>
              <w:rPr>
                <w:rFonts w:eastAsia="宋体"/>
                <w:i/>
                <w:iCs/>
                <w:lang w:val="en-US" w:eastAsia="zh-CN"/>
              </w:rPr>
            </w:pPr>
            <w:r>
              <w:rPr>
                <w:rFonts w:hint="eastAsia" w:eastAsia="宋体"/>
                <w:i/>
                <w:iCs/>
                <w:lang w:val="en-US" w:eastAsia="zh-CN"/>
              </w:rPr>
              <w:t>Reuse Rel-15 rules.</w:t>
            </w:r>
          </w:p>
        </w:tc>
        <w:tc>
          <w:tcPr>
            <w:tcW w:w="932" w:type="pct"/>
            <w:vMerge w:val="continue"/>
            <w:vAlign w:val="center"/>
          </w:tcPr>
          <w:p>
            <w:pPr>
              <w:numPr>
                <w:ilvl w:val="255"/>
                <w:numId w:val="0"/>
              </w:numPr>
              <w:snapToGrid w:val="0"/>
              <w:spacing w:after="120"/>
              <w:rPr>
                <w:i/>
                <w:iCs/>
                <w:lang w:val="en-US" w:eastAsia="zh-CN"/>
              </w:rPr>
            </w:pPr>
          </w:p>
        </w:tc>
      </w:tr>
    </w:tbl>
    <w:p>
      <w:pPr>
        <w:numPr>
          <w:ilvl w:val="255"/>
          <w:numId w:val="0"/>
        </w:numPr>
        <w:snapToGrid w:val="0"/>
        <w:spacing w:after="120"/>
        <w:rPr>
          <w:lang w:val="en-US" w:eastAsia="zh-CN"/>
        </w:rPr>
      </w:pPr>
    </w:p>
    <w:p>
      <w:pPr>
        <w:numPr>
          <w:ilvl w:val="0"/>
          <w:numId w:val="16"/>
        </w:numPr>
        <w:snapToGrid w:val="0"/>
        <w:spacing w:after="120"/>
        <w:rPr>
          <w:b/>
          <w:bCs/>
          <w:lang w:val="en-US" w:eastAsia="zh-CN"/>
        </w:rPr>
      </w:pPr>
      <w:r>
        <w:rPr>
          <w:rFonts w:hint="eastAsia"/>
          <w:b/>
          <w:bCs/>
          <w:lang w:val="en-US" w:eastAsia="zh-CN"/>
        </w:rPr>
        <w:t>Scenario 3: overlapping between high priority SR, high priority HARQ-ACK and low priority HARQ-ACK</w:t>
      </w:r>
    </w:p>
    <w:p>
      <w:pPr>
        <w:snapToGrid w:val="0"/>
        <w:spacing w:after="120"/>
        <w:rPr>
          <w:rFonts w:eastAsia="宋体"/>
          <w:lang w:val="en-US" w:eastAsia="zh-CN"/>
        </w:rPr>
      </w:pPr>
      <w:r>
        <w:rPr>
          <w:rFonts w:hint="eastAsia"/>
          <w:lang w:val="en-US" w:eastAsia="zh-CN"/>
        </w:rPr>
        <w:t xml:space="preserve">In Rel-16, if the overlapping occurs between more than two channels, the UE will resolve the overlapping by two steps. That is, the UE </w:t>
      </w:r>
      <w:r>
        <w:rPr>
          <w:rFonts w:hint="eastAsia" w:eastAsia="宋体"/>
          <w:lang w:val="en-US" w:eastAsia="zh-CN"/>
        </w:rPr>
        <w:t xml:space="preserve">first </w:t>
      </w:r>
      <w:r>
        <w:rPr>
          <w:rFonts w:hint="eastAsia"/>
          <w:lang w:val="en-US" w:eastAsia="zh-CN"/>
        </w:rPr>
        <w:t>r</w:t>
      </w:r>
      <w:r>
        <w:rPr>
          <w:rFonts w:eastAsia="宋体"/>
          <w:lang w:eastAsia="zh-CN"/>
        </w:rPr>
        <w:t>esolve</w:t>
      </w:r>
      <w:r>
        <w:rPr>
          <w:rFonts w:hint="eastAsia" w:eastAsia="宋体"/>
          <w:lang w:val="en-US" w:eastAsia="zh-CN"/>
        </w:rPr>
        <w:t>s</w:t>
      </w:r>
      <w:r>
        <w:rPr>
          <w:rFonts w:eastAsia="宋体"/>
          <w:lang w:eastAsia="zh-CN"/>
        </w:rPr>
        <w:t xml:space="preserve"> </w:t>
      </w:r>
      <w:r>
        <w:rPr>
          <w:rFonts w:hint="eastAsia" w:eastAsia="宋体"/>
          <w:lang w:val="en-US" w:eastAsia="zh-CN"/>
        </w:rPr>
        <w:t xml:space="preserve">overlapping between </w:t>
      </w:r>
      <w:r>
        <w:rPr>
          <w:rFonts w:eastAsia="宋体"/>
          <w:lang w:eastAsia="zh-CN"/>
        </w:rPr>
        <w:t>same priorit</w:t>
      </w:r>
      <w:r>
        <w:rPr>
          <w:rFonts w:hint="eastAsia" w:eastAsia="宋体"/>
          <w:lang w:val="en-US" w:eastAsia="zh-CN"/>
        </w:rPr>
        <w:t>ies, and then r</w:t>
      </w:r>
      <w:r>
        <w:rPr>
          <w:rFonts w:eastAsia="宋体"/>
          <w:lang w:eastAsia="zh-CN"/>
        </w:rPr>
        <w:t>esolve</w:t>
      </w:r>
      <w:r>
        <w:rPr>
          <w:rFonts w:hint="eastAsia" w:eastAsia="宋体"/>
          <w:lang w:val="en-US" w:eastAsia="zh-CN"/>
        </w:rPr>
        <w:t>s</w:t>
      </w:r>
      <w:r>
        <w:rPr>
          <w:rFonts w:eastAsia="宋体"/>
          <w:lang w:eastAsia="zh-CN"/>
        </w:rPr>
        <w:t xml:space="preserve"> </w:t>
      </w:r>
      <w:r>
        <w:rPr>
          <w:rFonts w:hint="eastAsia" w:eastAsia="宋体"/>
          <w:lang w:val="en-US" w:eastAsia="zh-CN"/>
        </w:rPr>
        <w:t xml:space="preserve">overlapping </w:t>
      </w:r>
      <w:r>
        <w:rPr>
          <w:rFonts w:eastAsia="宋体"/>
          <w:lang w:eastAsia="zh-CN"/>
        </w:rPr>
        <w:t xml:space="preserve">between </w:t>
      </w:r>
      <w:r>
        <w:rPr>
          <w:rFonts w:hint="eastAsia" w:eastAsia="宋体"/>
          <w:lang w:eastAsia="zh-CN"/>
        </w:rPr>
        <w:t xml:space="preserve">different </w:t>
      </w:r>
      <w:r>
        <w:rPr>
          <w:rFonts w:eastAsia="宋体"/>
          <w:lang w:eastAsia="zh-CN"/>
        </w:rPr>
        <w:t>priorities.</w:t>
      </w:r>
      <w:r>
        <w:rPr>
          <w:rFonts w:hint="eastAsia" w:eastAsia="宋体"/>
          <w:lang w:eastAsia="zh-CN"/>
        </w:rPr>
        <w:t xml:space="preserve"> </w:t>
      </w:r>
      <w:r>
        <w:rPr>
          <w:rFonts w:hint="eastAsia" w:eastAsia="宋体"/>
          <w:lang w:val="en-US" w:eastAsia="zh-CN"/>
        </w:rPr>
        <w:t>For this scenario, if high priority SR and high priority HARQ-ACK are multiplexed first, the SR and HARQ-ACK information may be transmitted in the resource for SR, the resource for HARQ-ACK resource or a new resource. For the UE, it is complex to consider each cases after step 1 to multiplex low priority HARQ-ACK with high priority SR and HARQ-ACK since the diversified results of step 1. For the gNB, it may need to blind detect each possible resources.</w:t>
      </w:r>
    </w:p>
    <w:p>
      <w:pPr>
        <w:snapToGrid w:val="0"/>
        <w:spacing w:after="120"/>
        <w:rPr>
          <w:rFonts w:eastAsia="宋体"/>
          <w:lang w:val="en-US" w:eastAsia="zh-CN"/>
        </w:rPr>
      </w:pPr>
      <w:r>
        <w:rPr>
          <w:rFonts w:hint="eastAsia" w:eastAsia="宋体"/>
          <w:lang w:val="en-US" w:eastAsia="zh-CN"/>
        </w:rPr>
        <w:t>A sample way for this scenario is to resolve overlapping between the same UCI type first, and then resolve overlapping between different UCI types. For this case, the UE can first multiplex, if the multiplexing conditions are met, otherwise prioritize high priority HARQ-ACK. Then, the UE can multiplex or prioritize (depending on multiplexing conditions) between the channel after step 1 and SR if the overlapping still exist.</w:t>
      </w:r>
    </w:p>
    <w:p>
      <w:pPr>
        <w:numPr>
          <w:ilvl w:val="255"/>
          <w:numId w:val="0"/>
        </w:numPr>
        <w:snapToGrid w:val="0"/>
        <w:spacing w:after="120"/>
        <w:rPr>
          <w:rFonts w:eastAsia="宋体"/>
          <w:b/>
          <w:bCs/>
          <w:i/>
          <w:iCs/>
          <w:lang w:val="en-US" w:eastAsia="zh-CN"/>
        </w:rPr>
      </w:pPr>
      <w:r>
        <w:rPr>
          <w:rFonts w:hint="eastAsia" w:eastAsia="宋体"/>
          <w:b/>
          <w:bCs/>
          <w:i/>
          <w:iCs/>
          <w:lang w:val="en-US" w:eastAsia="zh-CN"/>
        </w:rPr>
        <w:t xml:space="preserve">Proposal 4: </w:t>
      </w:r>
      <w:r>
        <w:rPr>
          <w:rFonts w:hint="eastAsia" w:eastAsia="宋体"/>
          <w:i/>
          <w:iCs/>
          <w:lang w:val="en-US" w:eastAsia="zh-CN"/>
        </w:rPr>
        <w:t xml:space="preserve">For the </w:t>
      </w:r>
      <w:r>
        <w:rPr>
          <w:rFonts w:hint="eastAsia"/>
          <w:i/>
          <w:iCs/>
          <w:lang w:val="en-US" w:eastAsia="zh-CN"/>
        </w:rPr>
        <w:t xml:space="preserve">overlapping between more than two PUCCHs with different priorities UCI, the UE can first </w:t>
      </w:r>
      <w:r>
        <w:rPr>
          <w:rFonts w:hint="eastAsia" w:eastAsia="宋体"/>
          <w:i/>
          <w:iCs/>
          <w:lang w:val="en-US" w:eastAsia="zh-CN"/>
        </w:rPr>
        <w:t>resolve overlapping between the same UCI type, and then resolve overlapping between different UCI types.</w:t>
      </w:r>
      <w:r>
        <w:rPr>
          <w:rFonts w:hint="eastAsia" w:eastAsia="宋体"/>
          <w:b/>
          <w:bCs/>
          <w:i/>
          <w:iCs/>
          <w:lang w:val="en-US" w:eastAsia="zh-CN"/>
        </w:rPr>
        <w:t xml:space="preserve"> </w:t>
      </w:r>
    </w:p>
    <w:p>
      <w:pPr>
        <w:snapToGrid w:val="0"/>
        <w:spacing w:after="120"/>
        <w:rPr>
          <w:lang w:val="en-US" w:eastAsia="zh-CN"/>
        </w:rPr>
      </w:pPr>
    </w:p>
    <w:p>
      <w:pPr>
        <w:pStyle w:val="3"/>
        <w:numPr>
          <w:ilvl w:val="1"/>
          <w:numId w:val="1"/>
        </w:numPr>
        <w:snapToGrid w:val="0"/>
        <w:spacing w:before="180" w:after="120"/>
        <w:rPr>
          <w:rFonts w:cs="Times New Roman"/>
          <w:b w:val="0"/>
          <w:bCs w:val="0"/>
          <w:iCs w:val="0"/>
          <w:szCs w:val="22"/>
        </w:rPr>
      </w:pPr>
      <w:r>
        <w:rPr>
          <w:rFonts w:hint="eastAsia" w:cs="Times New Roman"/>
          <w:b w:val="0"/>
          <w:bCs w:val="0"/>
          <w:iCs w:val="0"/>
          <w:szCs w:val="22"/>
        </w:rPr>
        <w:t>Overlapping between UCI and PUSCH with different priorities</w:t>
      </w:r>
    </w:p>
    <w:bookmarkEnd w:id="3"/>
    <w:p>
      <w:pPr>
        <w:numPr>
          <w:ilvl w:val="255"/>
          <w:numId w:val="0"/>
        </w:numPr>
        <w:snapToGrid w:val="0"/>
        <w:spacing w:after="120"/>
        <w:rPr>
          <w:lang w:val="en-US" w:eastAsia="zh-CN"/>
        </w:rPr>
      </w:pPr>
      <w:bookmarkStart w:id="5" w:name="OLE_LINK6"/>
      <w:bookmarkStart w:id="6" w:name="OLE_LINK22"/>
      <w:r>
        <w:rPr>
          <w:rFonts w:hint="eastAsia"/>
          <w:lang w:val="en-US" w:eastAsia="zh-CN"/>
        </w:rPr>
        <w:t>From the agreement in the previous section, at least the following three overlapping scenarios between UCI and PUSCH with different priorities need to be considered for multiplexing:</w:t>
      </w:r>
    </w:p>
    <w:p>
      <w:pPr>
        <w:numPr>
          <w:ilvl w:val="0"/>
          <w:numId w:val="16"/>
        </w:numPr>
        <w:snapToGrid w:val="0"/>
        <w:spacing w:after="120"/>
        <w:rPr>
          <w:b/>
          <w:bCs/>
          <w:lang w:val="en-US" w:eastAsia="zh-CN"/>
        </w:rPr>
      </w:pPr>
      <w:r>
        <w:rPr>
          <w:rFonts w:hint="eastAsia"/>
          <w:b/>
          <w:bCs/>
          <w:lang w:val="en-US" w:eastAsia="zh-CN"/>
        </w:rPr>
        <w:t>Scenario 4: overlapping between high priority PUSCH and low priority HARQ-ACK</w:t>
      </w:r>
    </w:p>
    <w:p>
      <w:pPr>
        <w:numPr>
          <w:ilvl w:val="255"/>
          <w:numId w:val="0"/>
        </w:numPr>
        <w:snapToGrid w:val="0"/>
        <w:spacing w:after="120"/>
        <w:rPr>
          <w:rFonts w:eastAsia="宋体"/>
          <w:lang w:val="en-US" w:eastAsia="zh-CN"/>
        </w:rPr>
      </w:pPr>
      <w:r>
        <w:rPr>
          <w:rFonts w:hint="eastAsia"/>
          <w:lang w:val="en-US" w:eastAsia="zh-CN"/>
        </w:rPr>
        <w:t>In Rel-15, if a HARQ-ACK overlaps with a PUSCH, a beta_o</w:t>
      </w:r>
      <w:r>
        <w:t xml:space="preserve">ffset </w:t>
      </w:r>
      <w:r>
        <w:rPr>
          <w:rFonts w:hint="eastAsia" w:eastAsia="宋体"/>
          <w:lang w:val="en-US" w:eastAsia="zh-CN"/>
        </w:rPr>
        <w:t xml:space="preserve">is </w:t>
      </w:r>
      <w:r>
        <w:t xml:space="preserve">defined for </w:t>
      </w:r>
      <w:r>
        <w:rPr>
          <w:rFonts w:hint="eastAsia" w:eastAsia="宋体"/>
          <w:lang w:val="en-US" w:eastAsia="zh-CN"/>
        </w:rPr>
        <w:t xml:space="preserve">the </w:t>
      </w:r>
      <w:r>
        <w:t xml:space="preserve">UE to determine a number of resources for </w:t>
      </w:r>
      <w:r>
        <w:rPr>
          <w:rFonts w:hint="eastAsia" w:eastAsia="宋体"/>
          <w:lang w:val="en-US" w:eastAsia="zh-CN"/>
        </w:rPr>
        <w:t xml:space="preserve">transmitting </w:t>
      </w:r>
      <w:r>
        <w:t xml:space="preserve">HARQ-ACK information in </w:t>
      </w:r>
      <w:r>
        <w:rPr>
          <w:rFonts w:hint="eastAsia" w:eastAsia="宋体"/>
          <w:lang w:val="en-US" w:eastAsia="zh-CN"/>
        </w:rPr>
        <w:t>the</w:t>
      </w:r>
      <w:r>
        <w:t xml:space="preserve"> PUSCH</w:t>
      </w:r>
      <w:r>
        <w:rPr>
          <w:rFonts w:hint="eastAsia" w:eastAsia="宋体"/>
          <w:lang w:val="en-US" w:eastAsia="zh-CN"/>
        </w:rPr>
        <w:t xml:space="preserve"> if the multiplexing timeline is met. In current TS38.213, the minimum value of beta_offset is 1. Due to the strict requirement of reliability of PUSCH for this scenario, more REs should be retained to transmit UL-SCH. One simple way to achieve such target is to introduce some new beta_offset values smaller than 1 in Table 9.3-1 in TS 38.213. For example, by setting the smaller beta_offset, such</w:t>
      </w:r>
      <w:r>
        <w:rPr>
          <w:rFonts w:eastAsia="宋体"/>
          <w:lang w:val="en-US" w:eastAsia="zh-CN"/>
        </w:rPr>
        <w:t xml:space="preserve"> as</w:t>
      </w:r>
      <w:r>
        <w:rPr>
          <w:rFonts w:hint="eastAsia" w:eastAsia="宋体"/>
          <w:lang w:val="en-US" w:eastAsia="zh-CN"/>
        </w:rPr>
        <w:t xml:space="preserve"> 0.8, 0.5, will decrease the occupied resources of low priority HARQ-ACK accordingly </w:t>
      </w:r>
      <w:r>
        <w:rPr>
          <w:rFonts w:eastAsia="宋体"/>
          <w:lang w:val="en-US" w:eastAsia="zh-CN"/>
        </w:rPr>
        <w:t xml:space="preserve">to </w:t>
      </w:r>
      <w:r>
        <w:rPr>
          <w:rFonts w:hint="eastAsia" w:eastAsia="宋体"/>
          <w:lang w:val="en-US" w:eastAsia="zh-CN"/>
        </w:rPr>
        <w:t xml:space="preserve">ensure the reliability of high priority UL-SCH when the UE determines to multiplex low-priority HARQ-ACK on high-priority PUSCH. </w:t>
      </w:r>
    </w:p>
    <w:p>
      <w:pPr>
        <w:numPr>
          <w:ilvl w:val="255"/>
          <w:numId w:val="0"/>
        </w:numPr>
        <w:snapToGrid w:val="0"/>
        <w:spacing w:after="120"/>
        <w:rPr>
          <w:rFonts w:eastAsia="宋体"/>
          <w:i/>
          <w:iCs/>
          <w:lang w:val="en-US" w:eastAsia="zh-CN"/>
        </w:rPr>
      </w:pPr>
      <w:r>
        <w:rPr>
          <w:rFonts w:hint="eastAsia" w:eastAsia="宋体"/>
          <w:b/>
          <w:bCs/>
          <w:i/>
          <w:iCs/>
          <w:lang w:val="en-US" w:eastAsia="zh-CN"/>
        </w:rPr>
        <w:t xml:space="preserve">Proposal 5: </w:t>
      </w:r>
      <w:r>
        <w:rPr>
          <w:rFonts w:hint="eastAsia" w:eastAsia="宋体"/>
          <w:i/>
          <w:iCs/>
          <w:lang w:val="en-US" w:eastAsia="zh-CN"/>
        </w:rPr>
        <w:t>In order to ensure the reliability of high priority transmission, some new beta_offset values smaller than 1 should be introduced.</w:t>
      </w:r>
    </w:p>
    <w:p>
      <w:pPr>
        <w:numPr>
          <w:ilvl w:val="0"/>
          <w:numId w:val="16"/>
        </w:numPr>
        <w:snapToGrid w:val="0"/>
        <w:spacing w:after="120"/>
        <w:rPr>
          <w:b/>
          <w:bCs/>
          <w:lang w:val="en-US" w:eastAsia="zh-CN"/>
        </w:rPr>
      </w:pPr>
      <w:r>
        <w:rPr>
          <w:rFonts w:hint="eastAsia"/>
          <w:b/>
          <w:bCs/>
          <w:lang w:val="en-US" w:eastAsia="zh-CN"/>
        </w:rPr>
        <w:t>Scenario 5: overlapping between high priority HARQ-ACK and low priority PUSCH</w:t>
      </w:r>
    </w:p>
    <w:p>
      <w:pPr>
        <w:snapToGrid w:val="0"/>
        <w:spacing w:after="120"/>
        <w:rPr>
          <w:lang w:val="en-US" w:eastAsia="zh-CN"/>
        </w:rPr>
      </w:pPr>
      <w:r>
        <w:rPr>
          <w:lang w:val="en-US" w:eastAsia="zh-CN"/>
        </w:rPr>
        <w:t>W</w:t>
      </w:r>
      <w:r>
        <w:rPr>
          <w:rFonts w:hint="eastAsia"/>
          <w:lang w:val="en-US" w:eastAsia="zh-CN"/>
        </w:rPr>
        <w:t xml:space="preserve">hen the gNB allows a UE to multiplex a high priority HARQ-ACK </w:t>
      </w:r>
      <w:r>
        <w:rPr>
          <w:lang w:val="en-US" w:eastAsia="zh-CN"/>
        </w:rPr>
        <w:t>into</w:t>
      </w:r>
      <w:r>
        <w:rPr>
          <w:rFonts w:hint="eastAsia"/>
          <w:lang w:val="en-US" w:eastAsia="zh-CN"/>
        </w:rPr>
        <w:t xml:space="preserve"> a low priority PUSCH, a bigger b</w:t>
      </w:r>
      <w:r>
        <w:rPr>
          <w:lang w:val="en-US" w:eastAsia="zh-CN"/>
        </w:rPr>
        <w:t>e</w:t>
      </w:r>
      <w:r>
        <w:rPr>
          <w:rFonts w:hint="eastAsia"/>
          <w:lang w:val="en-US" w:eastAsia="zh-CN"/>
        </w:rPr>
        <w:t>t</w:t>
      </w:r>
      <w:r>
        <w:rPr>
          <w:lang w:val="en-US" w:eastAsia="zh-CN"/>
        </w:rPr>
        <w:t>a_</w:t>
      </w:r>
      <w:r>
        <w:rPr>
          <w:rFonts w:hint="eastAsia"/>
          <w:lang w:val="en-US" w:eastAsia="zh-CN"/>
        </w:rPr>
        <w:t>offset value can be configured to ensure the reliability of HARQ-ACK. The existing values of of b</w:t>
      </w:r>
      <w:r>
        <w:rPr>
          <w:lang w:val="en-US" w:eastAsia="zh-CN"/>
        </w:rPr>
        <w:t>e</w:t>
      </w:r>
      <w:r>
        <w:rPr>
          <w:rFonts w:hint="eastAsia"/>
          <w:lang w:val="en-US" w:eastAsia="zh-CN"/>
        </w:rPr>
        <w:t>t</w:t>
      </w:r>
      <w:r>
        <w:rPr>
          <w:lang w:val="en-US" w:eastAsia="zh-CN"/>
        </w:rPr>
        <w:t>a</w:t>
      </w:r>
      <w:r>
        <w:rPr>
          <w:rFonts w:hint="eastAsia"/>
          <w:lang w:val="en-US" w:eastAsia="zh-CN"/>
        </w:rPr>
        <w:t xml:space="preserve">_offset </w:t>
      </w:r>
      <w:r>
        <w:rPr>
          <w:rFonts w:hint="eastAsia" w:eastAsia="宋体"/>
          <w:lang w:val="en-US" w:eastAsia="zh-CN"/>
        </w:rPr>
        <w:t xml:space="preserve">in Table 9.3-1 in TS 38.213 </w:t>
      </w:r>
      <w:r>
        <w:rPr>
          <w:rFonts w:hint="eastAsia"/>
          <w:lang w:val="en-US" w:eastAsia="zh-CN"/>
        </w:rPr>
        <w:t xml:space="preserve">are sufficient to ensure that the high priority HARQ-ACK can be allocated more REs </w:t>
      </w:r>
      <w:r>
        <w:rPr>
          <w:lang w:val="en-US" w:eastAsia="zh-CN"/>
        </w:rPr>
        <w:t>in</w:t>
      </w:r>
      <w:r>
        <w:rPr>
          <w:rFonts w:hint="eastAsia"/>
          <w:lang w:val="en-US" w:eastAsia="zh-CN"/>
        </w:rPr>
        <w:t xml:space="preserve"> low priority PUSCH. </w:t>
      </w:r>
      <w:r>
        <w:rPr>
          <w:lang w:val="en-US" w:eastAsia="zh-CN"/>
        </w:rPr>
        <w:t>F</w:t>
      </w:r>
      <w:r>
        <w:rPr>
          <w:rFonts w:hint="eastAsia"/>
          <w:lang w:val="en-US" w:eastAsia="zh-CN"/>
        </w:rPr>
        <w:t>or the latency, the HARQ-ACK</w:t>
      </w:r>
      <w:r>
        <w:rPr>
          <w:lang w:val="en-US" w:eastAsia="zh-CN"/>
        </w:rPr>
        <w:t xml:space="preserve"> information </w:t>
      </w:r>
      <w:r>
        <w:rPr>
          <w:rFonts w:hint="eastAsia"/>
          <w:lang w:val="en-US" w:eastAsia="zh-CN"/>
        </w:rPr>
        <w:t>should be</w:t>
      </w:r>
      <w:r>
        <w:rPr>
          <w:lang w:val="en-US" w:eastAsia="zh-CN"/>
        </w:rPr>
        <w:t xml:space="preserve"> mapp</w:t>
      </w:r>
      <w:r>
        <w:rPr>
          <w:rFonts w:hint="eastAsia"/>
          <w:lang w:val="en-US" w:eastAsia="zh-CN"/>
        </w:rPr>
        <w:t>ed</w:t>
      </w:r>
      <w:r>
        <w:rPr>
          <w:lang w:val="en-US" w:eastAsia="zh-CN"/>
        </w:rPr>
        <w:t xml:space="preserve"> </w:t>
      </w:r>
      <w:r>
        <w:rPr>
          <w:rFonts w:hint="eastAsia"/>
          <w:lang w:val="en-US" w:eastAsia="zh-CN"/>
        </w:rPr>
        <w:t xml:space="preserve">to the PUSCH resources </w:t>
      </w:r>
      <w:bookmarkStart w:id="7" w:name="OLE_LINK27"/>
      <w:r>
        <w:rPr>
          <w:lang w:val="en-US" w:eastAsia="zh-CN"/>
        </w:rPr>
        <w:t>no later</w:t>
      </w:r>
      <w:r>
        <w:rPr>
          <w:rFonts w:hint="eastAsia"/>
          <w:lang w:val="en-US" w:eastAsia="zh-CN"/>
        </w:rPr>
        <w:t xml:space="preserve"> than the last symbol of PUCCH resource</w:t>
      </w:r>
      <w:bookmarkEnd w:id="7"/>
      <w:r>
        <w:rPr>
          <w:rFonts w:hint="eastAsia"/>
          <w:lang w:val="en-US" w:eastAsia="zh-CN"/>
        </w:rPr>
        <w:t xml:space="preserve"> for HARQ-ACK</w:t>
      </w:r>
      <w:r>
        <w:rPr>
          <w:lang w:val="en-US" w:eastAsia="zh-CN"/>
        </w:rPr>
        <w:t xml:space="preserve"> which</w:t>
      </w:r>
      <w:r>
        <w:rPr>
          <w:rFonts w:hint="eastAsia"/>
          <w:lang w:val="en-US" w:eastAsia="zh-CN"/>
        </w:rPr>
        <w:t xml:space="preserve"> is shown in Figure 1.</w:t>
      </w:r>
    </w:p>
    <w:p>
      <w:pPr>
        <w:snapToGrid w:val="0"/>
        <w:spacing w:after="120"/>
        <w:jc w:val="center"/>
      </w:pPr>
      <w:r>
        <w:rPr>
          <w:lang w:val="en-US" w:eastAsia="zh-CN"/>
        </w:rPr>
        <w:drawing>
          <wp:inline distT="0" distB="0" distL="114300" distR="114300">
            <wp:extent cx="2545080" cy="1981835"/>
            <wp:effectExtent l="0" t="0" r="7620" b="0"/>
            <wp:docPr id="1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1"/>
                    <pic:cNvPicPr>
                      <a:picLocks noChangeAspect="1"/>
                    </pic:cNvPicPr>
                  </pic:nvPicPr>
                  <pic:blipFill>
                    <a:blip r:embed="rId8"/>
                    <a:stretch>
                      <a:fillRect/>
                    </a:stretch>
                  </pic:blipFill>
                  <pic:spPr>
                    <a:xfrm>
                      <a:off x="0" y="0"/>
                      <a:ext cx="2545080" cy="1981835"/>
                    </a:xfrm>
                    <a:prstGeom prst="rect">
                      <a:avLst/>
                    </a:prstGeom>
                    <a:noFill/>
                    <a:ln>
                      <a:noFill/>
                    </a:ln>
                  </pic:spPr>
                </pic:pic>
              </a:graphicData>
            </a:graphic>
          </wp:inline>
        </w:drawing>
      </w:r>
    </w:p>
    <w:p>
      <w:pPr>
        <w:snapToGrid w:val="0"/>
        <w:spacing w:after="120"/>
        <w:jc w:val="center"/>
        <w:rPr>
          <w:lang w:val="en-US" w:eastAsia="zh-CN"/>
        </w:rPr>
      </w:pPr>
      <w:r>
        <w:rPr>
          <w:rFonts w:hint="eastAsia" w:eastAsia="宋体"/>
          <w:lang w:val="en-US" w:eastAsia="zh-CN"/>
        </w:rPr>
        <w:t>Figure 1. High priority HARQ-ACK multiplex on low priority PUSCH</w:t>
      </w:r>
    </w:p>
    <w:p>
      <w:pPr>
        <w:numPr>
          <w:ilvl w:val="255"/>
          <w:numId w:val="0"/>
        </w:numPr>
        <w:snapToGrid w:val="0"/>
        <w:spacing w:after="120"/>
        <w:rPr>
          <w:b/>
          <w:bCs/>
          <w:lang w:val="en-US" w:eastAsia="zh-CN"/>
        </w:rPr>
      </w:pPr>
      <w:bookmarkStart w:id="8" w:name="OLE_LINK34"/>
      <w:bookmarkStart w:id="9" w:name="OLE_LINK18"/>
      <w:r>
        <w:rPr>
          <w:rFonts w:hint="eastAsia"/>
          <w:b/>
          <w:bCs/>
          <w:i/>
          <w:iCs/>
          <w:lang w:val="en-US" w:eastAsia="zh-CN"/>
        </w:rPr>
        <w:t xml:space="preserve">Proposal 6: </w:t>
      </w:r>
      <w:bookmarkStart w:id="10" w:name="OLE_LINK46"/>
      <w:r>
        <w:rPr>
          <w:rFonts w:hint="eastAsia"/>
          <w:i/>
          <w:iCs/>
          <w:lang w:val="en-US" w:eastAsia="zh-CN"/>
        </w:rPr>
        <w:t xml:space="preserve">For the overlapping between high priority HARQ-ACK and low priority PUSCH, if the gNB allows a UE to multiplex the HARQ-ACK on PUSCH, the UE maps this HARQ-ACK to PUSCH resource elements </w:t>
      </w:r>
      <w:r>
        <w:rPr>
          <w:i/>
          <w:iCs/>
          <w:lang w:val="en-US" w:eastAsia="zh-CN"/>
        </w:rPr>
        <w:t>no later</w:t>
      </w:r>
      <w:r>
        <w:rPr>
          <w:rFonts w:hint="eastAsia"/>
          <w:i/>
          <w:iCs/>
          <w:lang w:val="en-US" w:eastAsia="zh-CN"/>
        </w:rPr>
        <w:t xml:space="preserve"> than the last symbol of PUCCH resource for HARQ-ACK.</w:t>
      </w:r>
      <w:bookmarkEnd w:id="8"/>
      <w:bookmarkStart w:id="11" w:name="OLE_LINK35"/>
      <w:bookmarkStart w:id="12" w:name="OLE_LINK15"/>
    </w:p>
    <w:bookmarkEnd w:id="9"/>
    <w:bookmarkEnd w:id="10"/>
    <w:bookmarkEnd w:id="11"/>
    <w:bookmarkEnd w:id="12"/>
    <w:p>
      <w:pPr>
        <w:numPr>
          <w:ilvl w:val="255"/>
          <w:numId w:val="0"/>
        </w:numPr>
        <w:snapToGrid w:val="0"/>
        <w:spacing w:after="120"/>
        <w:rPr>
          <w:lang w:val="en-US" w:eastAsia="zh-CN"/>
        </w:rPr>
      </w:pPr>
    </w:p>
    <w:p>
      <w:pPr>
        <w:numPr>
          <w:ilvl w:val="0"/>
          <w:numId w:val="16"/>
        </w:numPr>
        <w:snapToGrid w:val="0"/>
        <w:spacing w:after="120"/>
        <w:rPr>
          <w:b/>
          <w:bCs/>
          <w:lang w:val="en-US" w:eastAsia="zh-CN"/>
        </w:rPr>
      </w:pPr>
      <w:r>
        <w:rPr>
          <w:rFonts w:hint="eastAsia"/>
          <w:b/>
          <w:bCs/>
          <w:lang w:val="en-US" w:eastAsia="zh-CN"/>
        </w:rPr>
        <w:t>Scenario 6: overlapping between high priority HARQ-ACK, low/high priority PUSCH and low priority HARQ-ACK</w:t>
      </w:r>
    </w:p>
    <w:p>
      <w:pPr>
        <w:numPr>
          <w:ilvl w:val="255"/>
          <w:numId w:val="0"/>
        </w:numPr>
        <w:snapToGrid w:val="0"/>
        <w:spacing w:after="120"/>
        <w:rPr>
          <w:lang w:val="en-US" w:eastAsia="zh-CN"/>
        </w:rPr>
      </w:pPr>
      <w:r>
        <w:rPr>
          <w:lang w:val="en-US" w:eastAsia="zh-CN"/>
        </w:rPr>
        <w:t>I</w:t>
      </w:r>
      <w:r>
        <w:rPr>
          <w:rFonts w:hint="eastAsia"/>
          <w:lang w:val="en-US" w:eastAsia="zh-CN"/>
        </w:rPr>
        <w:t xml:space="preserve">f the Rel-16 two-step </w:t>
      </w:r>
      <w:r>
        <w:rPr>
          <w:lang w:val="en-US" w:eastAsia="zh-CN"/>
        </w:rPr>
        <w:t>multiplexing principle</w:t>
      </w:r>
      <w:r>
        <w:rPr>
          <w:rFonts w:hint="eastAsia"/>
          <w:lang w:val="en-US" w:eastAsia="zh-CN"/>
        </w:rPr>
        <w:t xml:space="preserve"> is applied, the UE will first solve the overlapping between high priority HARQ-ACK and high priority PUSCH or between low priority HARQ-ACK and low priority PUSCH, then solve the overlapping between high priority PUSCH with HARQ-ACK and low priority HARQ-ACK or between low priority PUSCH with HARQ-ACK and high priority HARQ-ACK. If the multiplexing operation for different priorities is allowed by the gNB, the UE will finally multiplex these two HARQ-ACKs on low/high priority PUSCH inevitably, which will </w:t>
      </w:r>
      <w:r>
        <w:rPr>
          <w:lang w:val="en-US" w:eastAsia="zh-CN"/>
        </w:rPr>
        <w:t>make</w:t>
      </w:r>
      <w:r>
        <w:rPr>
          <w:rFonts w:hint="eastAsia"/>
          <w:lang w:val="en-US" w:eastAsia="zh-CN"/>
        </w:rPr>
        <w:t xml:space="preserve"> PUSCH to carry more information.</w:t>
      </w:r>
    </w:p>
    <w:p>
      <w:pPr>
        <w:numPr>
          <w:ilvl w:val="255"/>
          <w:numId w:val="0"/>
        </w:numPr>
        <w:snapToGrid w:val="0"/>
        <w:spacing w:after="120"/>
        <w:rPr>
          <w:lang w:val="en-US" w:eastAsia="zh-CN"/>
        </w:rPr>
      </w:pPr>
      <w:r>
        <w:rPr>
          <w:lang w:val="en-US" w:eastAsia="zh-CN"/>
        </w:rPr>
        <w:t>On the other hand, i</w:t>
      </w:r>
      <w:r>
        <w:rPr>
          <w:rFonts w:hint="eastAsia"/>
          <w:lang w:val="en-US" w:eastAsia="zh-CN"/>
        </w:rPr>
        <w:t>f the UE can multiplex two HARQ-ACKs first, it is possible that these two HARQ-ACKs will be transmitted in a new PUCCH resource which will not overlap with the low/high priority PUSCH. Alternatively, if the PUCCH resource carrying two HARQ-ACKs still overlap with the low/high priority PUSCH, the UE resolves the overlapping between this PUCCH and PUSCH, e.g., multiplex</w:t>
      </w:r>
      <w:r>
        <w:rPr>
          <w:lang w:val="en-US" w:eastAsia="zh-CN"/>
        </w:rPr>
        <w:t>e</w:t>
      </w:r>
      <w:r>
        <w:rPr>
          <w:rFonts w:hint="eastAsia"/>
          <w:lang w:val="en-US" w:eastAsia="zh-CN"/>
        </w:rPr>
        <w:t>s this two HARQ-ACKs on high</w:t>
      </w:r>
      <w:r>
        <w:rPr>
          <w:lang w:val="en-US" w:eastAsia="zh-CN"/>
        </w:rPr>
        <w:t>/low</w:t>
      </w:r>
      <w:r>
        <w:rPr>
          <w:rFonts w:hint="eastAsia"/>
          <w:lang w:val="en-US" w:eastAsia="zh-CN"/>
        </w:rPr>
        <w:t xml:space="preserve"> priority PUSCH, if multiplexing conditions are met, or </w:t>
      </w:r>
      <w:r>
        <w:rPr>
          <w:rFonts w:hint="eastAsia"/>
          <w:color w:val="000000"/>
          <w:shd w:val="clear" w:color="auto" w:fill="FFFFFF"/>
          <w:lang w:val="en-US" w:eastAsia="zh-CN"/>
        </w:rPr>
        <w:t>prioritizes the transmission of PUCCH carrying HARQ-ACKs and drops the transmission of low priority PUSCH otherwise.</w:t>
      </w:r>
    </w:p>
    <w:p>
      <w:pPr>
        <w:snapToGrid w:val="0"/>
        <w:spacing w:after="120"/>
        <w:rPr>
          <w:rFonts w:eastAsia="宋体"/>
          <w:i/>
          <w:iCs/>
          <w:lang w:val="en-US" w:eastAsia="zh-CN"/>
        </w:rPr>
      </w:pPr>
      <w:r>
        <w:rPr>
          <w:rFonts w:hint="eastAsia" w:eastAsia="宋体"/>
          <w:b/>
          <w:bCs/>
          <w:i/>
          <w:iCs/>
          <w:lang w:val="en-US" w:eastAsia="zh-CN"/>
        </w:rPr>
        <w:t xml:space="preserve">Proposal 7: </w:t>
      </w:r>
      <w:r>
        <w:rPr>
          <w:rFonts w:hint="eastAsia" w:eastAsia="宋体"/>
          <w:i/>
          <w:iCs/>
          <w:lang w:val="en-US" w:eastAsia="zh-CN"/>
        </w:rPr>
        <w:t xml:space="preserve">For the </w:t>
      </w:r>
      <w:r>
        <w:rPr>
          <w:rFonts w:hint="eastAsia"/>
          <w:i/>
          <w:iCs/>
          <w:lang w:val="en-US" w:eastAsia="zh-CN"/>
        </w:rPr>
        <w:t xml:space="preserve">overlapping between more than two PUCCH with different priorities and </w:t>
      </w:r>
      <w:r>
        <w:rPr>
          <w:i/>
          <w:lang w:val="en-US" w:eastAsia="zh-CN"/>
        </w:rPr>
        <w:t>low/high priority</w:t>
      </w:r>
      <w:r>
        <w:rPr>
          <w:rFonts w:hint="eastAsia"/>
          <w:i/>
          <w:iCs/>
          <w:lang w:val="en-US" w:eastAsia="zh-CN"/>
        </w:rPr>
        <w:t xml:space="preserve"> PUSCH</w:t>
      </w:r>
      <w:r>
        <w:rPr>
          <w:rFonts w:hint="eastAsia" w:eastAsia="宋体"/>
          <w:i/>
          <w:iCs/>
          <w:lang w:val="en-US" w:eastAsia="zh-CN"/>
        </w:rPr>
        <w:t xml:space="preserve">, </w:t>
      </w:r>
    </w:p>
    <w:p>
      <w:pPr>
        <w:numPr>
          <w:ilvl w:val="0"/>
          <w:numId w:val="20"/>
        </w:numPr>
        <w:snapToGrid w:val="0"/>
        <w:spacing w:after="120"/>
        <w:rPr>
          <w:lang w:val="en-US" w:eastAsia="zh-CN"/>
        </w:rPr>
      </w:pPr>
      <w:r>
        <w:rPr>
          <w:rFonts w:hint="eastAsia" w:eastAsia="宋体"/>
          <w:i/>
          <w:iCs/>
          <w:lang w:val="en-US" w:eastAsia="zh-CN"/>
        </w:rPr>
        <w:t xml:space="preserve">the UE first </w:t>
      </w:r>
      <w:r>
        <w:rPr>
          <w:rFonts w:hint="eastAsia"/>
          <w:i/>
          <w:iCs/>
          <w:lang w:val="en-US" w:eastAsia="zh-CN"/>
        </w:rPr>
        <w:t>r</w:t>
      </w:r>
      <w:r>
        <w:rPr>
          <w:rFonts w:eastAsia="宋体"/>
          <w:i/>
          <w:iCs/>
          <w:lang w:eastAsia="zh-CN"/>
        </w:rPr>
        <w:t>esolve</w:t>
      </w:r>
      <w:r>
        <w:rPr>
          <w:rFonts w:hint="eastAsia" w:eastAsia="宋体"/>
          <w:i/>
          <w:iCs/>
          <w:lang w:val="en-US" w:eastAsia="zh-CN"/>
        </w:rPr>
        <w:t>s</w:t>
      </w:r>
      <w:r>
        <w:rPr>
          <w:rFonts w:eastAsia="宋体"/>
          <w:i/>
          <w:iCs/>
          <w:lang w:eastAsia="zh-CN"/>
        </w:rPr>
        <w:t xml:space="preserve"> </w:t>
      </w:r>
      <w:r>
        <w:rPr>
          <w:rFonts w:hint="eastAsia" w:eastAsia="宋体"/>
          <w:i/>
          <w:iCs/>
          <w:lang w:val="en-US" w:eastAsia="zh-CN"/>
        </w:rPr>
        <w:t>overlapping channels</w:t>
      </w:r>
      <w:r>
        <w:rPr>
          <w:rFonts w:eastAsia="宋体"/>
          <w:i/>
          <w:iCs/>
          <w:lang w:eastAsia="zh-CN"/>
        </w:rPr>
        <w:t xml:space="preserve"> </w:t>
      </w:r>
      <w:r>
        <w:rPr>
          <w:rFonts w:hint="eastAsia" w:eastAsia="宋体"/>
          <w:i/>
          <w:iCs/>
          <w:lang w:val="en-US" w:eastAsia="zh-CN"/>
        </w:rPr>
        <w:t xml:space="preserve">between </w:t>
      </w:r>
      <w:r>
        <w:rPr>
          <w:rFonts w:eastAsia="宋体"/>
          <w:i/>
          <w:iCs/>
          <w:lang w:val="en-US" w:eastAsia="zh-CN"/>
        </w:rPr>
        <w:t xml:space="preserve">the </w:t>
      </w:r>
      <w:r>
        <w:rPr>
          <w:rFonts w:eastAsia="宋体"/>
          <w:i/>
          <w:iCs/>
          <w:lang w:eastAsia="zh-CN"/>
        </w:rPr>
        <w:t xml:space="preserve">same </w:t>
      </w:r>
      <w:r>
        <w:rPr>
          <w:rFonts w:hint="eastAsia" w:eastAsia="宋体"/>
          <w:i/>
          <w:iCs/>
          <w:lang w:val="en-US" w:eastAsia="zh-CN"/>
        </w:rPr>
        <w:t xml:space="preserve">UCI type, e.g., high priority HARQ-ACK and low priority HARQ-ACK, </w:t>
      </w:r>
    </w:p>
    <w:p>
      <w:pPr>
        <w:numPr>
          <w:ilvl w:val="0"/>
          <w:numId w:val="20"/>
        </w:numPr>
        <w:snapToGrid w:val="0"/>
        <w:spacing w:after="120"/>
        <w:rPr>
          <w:lang w:val="en-US" w:eastAsia="zh-CN"/>
        </w:rPr>
      </w:pPr>
      <w:r>
        <w:rPr>
          <w:rFonts w:hint="eastAsia" w:eastAsia="宋体"/>
          <w:i/>
          <w:iCs/>
          <w:lang w:val="en-US" w:eastAsia="zh-CN"/>
        </w:rPr>
        <w:t xml:space="preserve">then resolves overlapping channels between UCI and </w:t>
      </w:r>
      <w:r>
        <w:rPr>
          <w:rFonts w:hint="eastAsia"/>
          <w:i/>
          <w:lang w:val="en-US" w:eastAsia="zh-CN"/>
        </w:rPr>
        <w:t>low/high priority</w:t>
      </w:r>
      <w:r>
        <w:rPr>
          <w:rFonts w:hint="eastAsia" w:eastAsia="宋体"/>
          <w:i/>
          <w:iCs/>
          <w:lang w:val="en-US" w:eastAsia="zh-CN"/>
        </w:rPr>
        <w:t xml:space="preserve"> PUSCH if the overlapping still exists after </w:t>
      </w:r>
      <w:r>
        <w:rPr>
          <w:rFonts w:eastAsia="宋体"/>
          <w:i/>
          <w:iCs/>
          <w:lang w:val="en-US" w:eastAsia="zh-CN"/>
        </w:rPr>
        <w:t>overlapping processing between the same UCI type</w:t>
      </w:r>
      <w:r>
        <w:rPr>
          <w:rFonts w:hint="eastAsia" w:eastAsia="宋体"/>
          <w:i/>
          <w:iCs/>
          <w:lang w:val="en-US" w:eastAsia="zh-CN"/>
        </w:rPr>
        <w:t>.</w:t>
      </w:r>
    </w:p>
    <w:bookmarkEnd w:id="4"/>
    <w:bookmarkEnd w:id="5"/>
    <w:bookmarkEnd w:id="6"/>
    <w:p>
      <w:pPr>
        <w:pStyle w:val="2"/>
        <w:snapToGrid w:val="0"/>
        <w:spacing w:beforeLines="0" w:after="180" w:afterLines="50"/>
        <w:rPr>
          <w:lang w:val="en-US"/>
        </w:rPr>
      </w:pPr>
      <w:r>
        <w:rPr>
          <w:rFonts w:hint="eastAsia"/>
          <w:lang w:val="en-US"/>
        </w:rPr>
        <w:t>Discussion of overlapping scenario between low priority DG PUSCH and high priority CG PUSCH</w:t>
      </w:r>
    </w:p>
    <w:p>
      <w:pPr>
        <w:snapToGrid w:val="0"/>
        <w:spacing w:after="120"/>
        <w:rPr>
          <w:rFonts w:eastAsia="宋体"/>
          <w:lang w:val="en-US" w:eastAsia="zh-CN"/>
        </w:rPr>
      </w:pPr>
      <w:r>
        <w:rPr>
          <w:rFonts w:hint="eastAsia"/>
          <w:lang w:val="en-US"/>
        </w:rPr>
        <w:t xml:space="preserve">The </w:t>
      </w:r>
      <w:r>
        <w:rPr>
          <w:rFonts w:hint="eastAsia" w:eastAsia="宋体"/>
          <w:lang w:val="en-US" w:eastAsia="zh-CN"/>
        </w:rPr>
        <w:t xml:space="preserve">overlapping </w:t>
      </w:r>
      <w:r>
        <w:rPr>
          <w:rFonts w:hint="eastAsia"/>
          <w:lang w:val="en-US"/>
        </w:rPr>
        <w:t xml:space="preserve">scenario between </w:t>
      </w:r>
      <w:r>
        <w:rPr>
          <w:rFonts w:hint="eastAsia" w:eastAsia="宋体"/>
          <w:lang w:val="en-US" w:eastAsia="zh-CN"/>
        </w:rPr>
        <w:t>low priority</w:t>
      </w:r>
      <w:r>
        <w:rPr>
          <w:rFonts w:hint="eastAsia"/>
          <w:lang w:val="en-US"/>
        </w:rPr>
        <w:t xml:space="preserve"> DG </w:t>
      </w:r>
      <w:r>
        <w:rPr>
          <w:rFonts w:hint="eastAsia" w:eastAsia="宋体"/>
          <w:lang w:val="en-US" w:eastAsia="zh-CN"/>
        </w:rPr>
        <w:t xml:space="preserve">PUSCH and high priority CG PUSCH is </w:t>
      </w:r>
      <w:r>
        <w:rPr>
          <w:rFonts w:hint="eastAsia"/>
          <w:lang w:val="en-US"/>
        </w:rPr>
        <w:t>supported in Rel-1</w:t>
      </w:r>
      <w:r>
        <w:rPr>
          <w:rFonts w:hint="eastAsia" w:eastAsia="宋体"/>
          <w:lang w:val="en-US" w:eastAsia="zh-CN"/>
        </w:rPr>
        <w:t>6 and Rel-17</w:t>
      </w:r>
      <w:r>
        <w:rPr>
          <w:rFonts w:hint="eastAsia"/>
          <w:lang w:val="en-US"/>
        </w:rPr>
        <w:t xml:space="preserve">. In </w:t>
      </w:r>
      <w:r>
        <w:rPr>
          <w:rFonts w:hint="eastAsia" w:eastAsia="宋体"/>
          <w:lang w:val="en-US" w:eastAsia="zh-CN"/>
        </w:rPr>
        <w:t>Rel-16</w:t>
      </w:r>
      <w:r>
        <w:rPr>
          <w:rFonts w:hint="eastAsia"/>
          <w:lang w:val="en-US"/>
        </w:rPr>
        <w:t xml:space="preserve">, </w:t>
      </w:r>
      <w:r>
        <w:rPr>
          <w:lang w:val="en-US"/>
        </w:rPr>
        <w:t>from our understanding</w:t>
      </w:r>
      <w:r>
        <w:rPr>
          <w:rFonts w:hint="eastAsia" w:eastAsia="宋体"/>
          <w:lang w:val="en-US" w:eastAsia="zh-CN"/>
        </w:rPr>
        <w:t>, when the timeline defined in TS38.214</w:t>
      </w:r>
      <w:r>
        <w:rPr>
          <w:rFonts w:hint="eastAsia" w:eastAsia="宋体"/>
          <w:vertAlign w:val="superscript"/>
          <w:lang w:val="en-US" w:eastAsia="zh-CN"/>
        </w:rPr>
        <w:t>[3]</w:t>
      </w:r>
      <w:r>
        <w:rPr>
          <w:rFonts w:hint="eastAsia" w:eastAsia="宋体"/>
          <w:lang w:val="en-US" w:eastAsia="zh-CN"/>
        </w:rPr>
        <w:t xml:space="preserve">, as shown in Figure 2, is met, the UE can be scheduled a low priority DG PUSCH that overlaps with a high priority CG PUSCH, and MAC layer should only deliver the PDU transmitted in the high priority CG PUSCH to PHY layer. If the PHY layer </w:t>
      </w:r>
      <w:r>
        <w:rPr>
          <w:rFonts w:eastAsia="宋体"/>
          <w:lang w:val="en-US" w:eastAsia="zh-CN"/>
        </w:rPr>
        <w:t>assumes</w:t>
      </w:r>
      <w:r>
        <w:rPr>
          <w:rFonts w:hint="eastAsia" w:eastAsia="宋体"/>
          <w:lang w:val="en-US" w:eastAsia="zh-CN"/>
        </w:rPr>
        <w:t xml:space="preserve"> that </w:t>
      </w:r>
      <w:r>
        <w:rPr>
          <w:rFonts w:eastAsia="宋体"/>
          <w:lang w:val="en-US" w:eastAsia="zh-CN"/>
        </w:rPr>
        <w:t>the</w:t>
      </w:r>
      <w:r>
        <w:rPr>
          <w:rFonts w:hint="eastAsia" w:eastAsia="宋体"/>
          <w:lang w:val="en-US" w:eastAsia="zh-CN"/>
        </w:rPr>
        <w:t xml:space="preserve"> empty PUSCH will not be transmitted, it is equivalent to that the high priority PUSCH will be prioritized and the low priority PUSCH will be dropped when a DG PUSCH overlaps with a CG PUSCH. However, </w:t>
      </w:r>
      <w:r>
        <w:rPr>
          <w:rFonts w:eastAsia="宋体"/>
          <w:lang w:val="en-US" w:eastAsia="zh-CN"/>
        </w:rPr>
        <w:t>this understanding is not captured</w:t>
      </w:r>
      <w:r>
        <w:rPr>
          <w:rFonts w:hint="eastAsia" w:eastAsia="宋体"/>
          <w:lang w:val="en-US" w:eastAsia="zh-CN"/>
        </w:rPr>
        <w:t xml:space="preserve"> in the current spec.</w:t>
      </w:r>
    </w:p>
    <w:p>
      <w:pPr>
        <w:spacing w:after="0"/>
        <w:rPr>
          <w:rFonts w:eastAsia="宋体"/>
          <w:lang w:val="en-US" w:eastAsia="zh-CN"/>
        </w:rPr>
      </w:pPr>
      <w:r>
        <w:rPr>
          <w:b/>
          <w:bCs/>
        </w:rPr>
        <w:t>-------------------</w:t>
      </w:r>
      <w:r>
        <w:rPr>
          <w:b/>
          <w:bCs/>
          <w:lang w:val="en-US" w:eastAsia="zh-CN"/>
        </w:rPr>
        <w:t>----------</w:t>
      </w:r>
      <w:r>
        <w:rPr>
          <w:b/>
          <w:bCs/>
        </w:rPr>
        <w:t>--</w:t>
      </w:r>
      <w:r>
        <w:rPr>
          <w:b/>
          <w:bCs/>
          <w:lang w:val="en-US" w:eastAsia="zh-CN"/>
        </w:rPr>
        <w:t>-------</w:t>
      </w:r>
      <w:r>
        <w:rPr>
          <w:b/>
          <w:bCs/>
        </w:rPr>
        <w:t xml:space="preserve">------Text </w:t>
      </w:r>
      <w:r>
        <w:rPr>
          <w:rFonts w:hint="eastAsia" w:eastAsia="宋体"/>
          <w:b/>
          <w:bCs/>
          <w:lang w:val="en-US" w:eastAsia="zh-CN"/>
        </w:rPr>
        <w:t xml:space="preserve">in </w:t>
      </w:r>
      <w:r>
        <w:rPr>
          <w:b/>
          <w:bCs/>
          <w:lang w:val="en-US" w:eastAsia="zh-CN"/>
        </w:rPr>
        <w:t xml:space="preserve">Section </w:t>
      </w:r>
      <w:r>
        <w:rPr>
          <w:rFonts w:hint="eastAsia"/>
          <w:b/>
          <w:bCs/>
          <w:lang w:val="en-US" w:eastAsia="zh-CN"/>
        </w:rPr>
        <w:t>6</w:t>
      </w:r>
      <w:r>
        <w:rPr>
          <w:b/>
          <w:bCs/>
          <w:lang w:val="en-US" w:eastAsia="zh-CN"/>
        </w:rPr>
        <w:t xml:space="preserve"> in TS</w:t>
      </w:r>
      <w:r>
        <w:rPr>
          <w:b/>
          <w:bCs/>
        </w:rPr>
        <w:t>38.21</w:t>
      </w:r>
      <w:r>
        <w:rPr>
          <w:rFonts w:hint="eastAsia"/>
          <w:b/>
          <w:bCs/>
          <w:lang w:val="en-US" w:eastAsia="zh-CN"/>
        </w:rPr>
        <w:t>4</w:t>
      </w:r>
      <w:r>
        <w:rPr>
          <w:b/>
          <w:bCs/>
          <w:lang w:val="en-US" w:eastAsia="zh-CN"/>
        </w:rPr>
        <w:t xml:space="preserve"> </w:t>
      </w:r>
      <w:r>
        <w:rPr>
          <w:b/>
          <w:bCs/>
          <w:vertAlign w:val="superscript"/>
          <w:lang w:val="en-US" w:eastAsia="zh-CN"/>
        </w:rPr>
        <w:t>[</w:t>
      </w:r>
      <w:r>
        <w:rPr>
          <w:rFonts w:hint="eastAsia"/>
          <w:b/>
          <w:bCs/>
          <w:vertAlign w:val="superscript"/>
          <w:lang w:val="en-US" w:eastAsia="zh-CN"/>
        </w:rPr>
        <w:t>3</w:t>
      </w:r>
      <w:r>
        <w:rPr>
          <w:b/>
          <w:bCs/>
          <w:vertAlign w:val="superscript"/>
          <w:lang w:val="en-US" w:eastAsia="zh-CN"/>
        </w:rPr>
        <w:t>]</w:t>
      </w:r>
      <w:r>
        <w:rPr>
          <w:b/>
          <w:bCs/>
        </w:rPr>
        <w:t>---------</w:t>
      </w:r>
      <w:r>
        <w:rPr>
          <w:b/>
          <w:bCs/>
          <w:lang w:val="en-US" w:eastAsia="zh-CN"/>
        </w:rPr>
        <w:t>-</w:t>
      </w:r>
      <w:r>
        <w:rPr>
          <w:b/>
          <w:bCs/>
        </w:rPr>
        <w:t>-----</w:t>
      </w:r>
      <w:r>
        <w:rPr>
          <w:b/>
          <w:bCs/>
          <w:lang w:val="en-US" w:eastAsia="zh-CN"/>
        </w:rPr>
        <w:t>---------------</w:t>
      </w:r>
      <w:r>
        <w:rPr>
          <w:b/>
          <w:bCs/>
        </w:rPr>
        <w:t>-----</w:t>
      </w:r>
    </w:p>
    <w:tbl>
      <w:tblPr>
        <w:tblStyle w:val="28"/>
        <w:tblpPr w:leftFromText="181" w:rightFromText="181" w:bottomFromText="120" w:vertAnchor="text" w:tblpY="1"/>
        <w:tblOverlap w:val="never"/>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pStyle w:val="3"/>
              <w:numPr>
                <w:ilvl w:val="0"/>
                <w:numId w:val="0"/>
              </w:numPr>
              <w:pBdr>
                <w:top w:val="none" w:color="auto" w:sz="0" w:space="0"/>
              </w:pBdr>
              <w:spacing w:before="180" w:beforeLines="0" w:after="180"/>
              <w:outlineLvl w:val="1"/>
              <w:rPr>
                <w:rFonts w:cs="Times New Roman"/>
                <w:b w:val="0"/>
                <w:bCs w:val="0"/>
                <w:iCs w:val="0"/>
                <w:sz w:val="32"/>
                <w:szCs w:val="22"/>
                <w:lang w:val="en-GB" w:eastAsia="en-US"/>
              </w:rPr>
            </w:pPr>
            <w:r>
              <w:rPr>
                <w:rFonts w:hint="eastAsia" w:cs="Times New Roman"/>
                <w:b w:val="0"/>
                <w:bCs w:val="0"/>
                <w:iCs w:val="0"/>
                <w:sz w:val="32"/>
                <w:szCs w:val="22"/>
                <w:lang w:val="en-GB" w:eastAsia="en-US"/>
              </w:rPr>
              <w:t>6.1</w:t>
            </w:r>
            <w:r>
              <w:rPr>
                <w:rFonts w:hint="eastAsia" w:cs="Times New Roman"/>
                <w:b w:val="0"/>
                <w:bCs w:val="0"/>
                <w:iCs w:val="0"/>
                <w:sz w:val="32"/>
                <w:szCs w:val="22"/>
                <w:lang w:val="en-GB" w:eastAsia="en-US"/>
              </w:rPr>
              <w:tab/>
            </w:r>
            <w:r>
              <w:rPr>
                <w:rFonts w:hint="eastAsia" w:cs="Times New Roman"/>
                <w:b w:val="0"/>
                <w:bCs w:val="0"/>
                <w:iCs w:val="0"/>
                <w:sz w:val="32"/>
                <w:szCs w:val="22"/>
                <w:lang w:val="en-GB" w:eastAsia="en-US"/>
              </w:rPr>
              <w:t>UE procedure for transmitting the physical uplink shared channel</w:t>
            </w:r>
          </w:p>
          <w:p>
            <w:r>
              <w:rPr>
                <w:color w:val="FF0000"/>
              </w:rPr>
              <w:t>&lt;---------------------------Other parts are omitted</w:t>
            </w:r>
            <w:r>
              <w:rPr>
                <w:rFonts w:eastAsia="宋体"/>
                <w:color w:val="FF0000"/>
                <w:lang w:val="en-US" w:eastAsia="zh-CN"/>
              </w:rPr>
              <w:t xml:space="preserve"> </w:t>
            </w:r>
            <w:r>
              <w:rPr>
                <w:color w:val="FF0000"/>
              </w:rPr>
              <w:t>-------------------------------&gt;</w:t>
            </w:r>
          </w:p>
          <w:p>
            <w:r>
              <w:t xml:space="preserve">A UE is not expected to be scheduled by a PDCCH ending in symbol </w:t>
            </w:r>
            <m:oMath>
              <m:r>
                <w:rPr>
                  <w:rFonts w:ascii="Cambria Math" w:hAnsi="Cambria Math"/>
                </w:rPr>
                <m:t>i</m:t>
              </m:r>
            </m:oMath>
            <w: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t xml:space="preserve"> on the same serving cell if the end of symbol </w:t>
            </w:r>
            <m:oMath>
              <m:r>
                <w:rPr>
                  <w:rFonts w:ascii="Cambria Math" w:hAnsi="Cambria Math"/>
                </w:rPr>
                <m:t>i</m:t>
              </m:r>
            </m:oMath>
            <w:r>
              <w:t xml:space="preserve"> is not at least </w:t>
            </w:r>
            <m:oMath>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2</m:t>
                  </m:r>
                  <m:ctrlPr>
                    <w:rPr>
                      <w:rFonts w:ascii="Cambria Math" w:hAnsi="Cambria Math"/>
                      <w:i/>
                    </w:rPr>
                  </m:ctrlPr>
                </m:sub>
              </m:sSub>
            </m:oMath>
            <w:r>
              <w:t xml:space="preserve"> symbols before the beginning of symbol </w:t>
            </w:r>
            <m:oMath>
              <m:r>
                <w:rPr>
                  <w:rFonts w:ascii="Cambria Math" w:hAnsi="Cambria Math"/>
                </w:rPr>
                <m:t>j</m:t>
              </m:r>
            </m:oMath>
            <w:r>
              <w:t xml:space="preserve">. The value </w:t>
            </w:r>
            <m:oMath>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2</m:t>
                  </m:r>
                  <m:ctrlPr>
                    <w:rPr>
                      <w:rFonts w:ascii="Cambria Math" w:hAnsi="Cambria Math"/>
                      <w:i/>
                    </w:rPr>
                  </m:ctrlPr>
                </m:sub>
              </m:sSub>
            </m:oMath>
            <w:r>
              <w:t xml:space="preserve"> in symbols is determined according to the UE processing capability defined in Clause 6.4, and </w:t>
            </w:r>
            <m:oMath>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2</m:t>
                  </m:r>
                  <m:ctrlPr>
                    <w:rPr>
                      <w:rFonts w:ascii="Cambria Math" w:hAnsi="Cambria Math"/>
                      <w:i/>
                    </w:rPr>
                  </m:ctrlPr>
                </m:sub>
              </m:sSub>
              <m:r>
                <w:rPr>
                  <w:rFonts w:ascii="Cambria Math" w:hAnsi="Cambria Math"/>
                </w:rPr>
                <m:t xml:space="preserve"> </m:t>
              </m:r>
            </m:oMath>
            <w:r>
              <w:t>and the symbol duration are based on the minimum of the subcarrier spacing corresponding to the PUSCH with configured grant and the subcarrier spacing of the PDCCH scheduling the PUSCH.</w:t>
            </w:r>
          </w:p>
          <w:p>
            <w:pPr>
              <w:rPr>
                <w:lang w:val="en-US" w:eastAsia="zh-CN"/>
              </w:rPr>
            </w:pPr>
            <w:r>
              <w:rPr>
                <w:color w:val="FF0000"/>
              </w:rPr>
              <w:t>&lt;---------------------------Other parts are omitted</w:t>
            </w:r>
            <w:r>
              <w:rPr>
                <w:rFonts w:eastAsia="宋体"/>
                <w:color w:val="FF0000"/>
                <w:lang w:val="en-US" w:eastAsia="zh-CN"/>
              </w:rPr>
              <w:t xml:space="preserve"> </w:t>
            </w:r>
            <w:r>
              <w:rPr>
                <w:color w:val="FF0000"/>
              </w:rPr>
              <w:t>-------------------------------&gt;</w:t>
            </w:r>
          </w:p>
        </w:tc>
      </w:tr>
    </w:tbl>
    <w:p>
      <w:pPr>
        <w:snapToGrid w:val="0"/>
        <w:spacing w:after="120"/>
        <w:rPr>
          <w:rFonts w:eastAsia="宋体"/>
          <w:lang w:val="en-US" w:eastAsia="zh-CN"/>
        </w:rPr>
      </w:pPr>
    </w:p>
    <w:p>
      <w:pPr>
        <w:snapToGrid w:val="0"/>
        <w:spacing w:after="120"/>
        <w:jc w:val="center"/>
      </w:pPr>
      <w:r>
        <w:rPr>
          <w:lang w:val="en-US" w:eastAsia="zh-CN"/>
        </w:rPr>
        <w:drawing>
          <wp:inline distT="0" distB="0" distL="114300" distR="114300">
            <wp:extent cx="2702560" cy="962660"/>
            <wp:effectExtent l="0" t="0" r="2540" b="889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9"/>
                    <a:stretch>
                      <a:fillRect/>
                    </a:stretch>
                  </pic:blipFill>
                  <pic:spPr>
                    <a:xfrm>
                      <a:off x="0" y="0"/>
                      <a:ext cx="2702560" cy="962660"/>
                    </a:xfrm>
                    <a:prstGeom prst="rect">
                      <a:avLst/>
                    </a:prstGeom>
                    <a:noFill/>
                    <a:ln>
                      <a:noFill/>
                    </a:ln>
                  </pic:spPr>
                </pic:pic>
              </a:graphicData>
            </a:graphic>
          </wp:inline>
        </w:drawing>
      </w:r>
    </w:p>
    <w:p>
      <w:pPr>
        <w:snapToGrid w:val="0"/>
        <w:spacing w:after="120"/>
        <w:jc w:val="center"/>
        <w:rPr>
          <w:rFonts w:eastAsia="宋体"/>
          <w:lang w:val="en-US" w:eastAsia="zh-CN"/>
        </w:rPr>
      </w:pPr>
      <w:r>
        <w:rPr>
          <w:rFonts w:hint="eastAsia" w:eastAsia="宋体"/>
          <w:lang w:val="en-US" w:eastAsia="zh-CN"/>
        </w:rPr>
        <w:t>Figure 2. Rel-16 timeline for a UE is scheduled to a DG PUSCH overlapping with a CG PUSCH</w:t>
      </w:r>
    </w:p>
    <w:p>
      <w:pPr>
        <w:snapToGrid w:val="0"/>
        <w:spacing w:after="120"/>
        <w:rPr>
          <w:rFonts w:eastAsia="宋体"/>
          <w:lang w:val="en-US" w:eastAsia="zh-CN"/>
        </w:rPr>
      </w:pPr>
      <w:r>
        <w:rPr>
          <w:rFonts w:hint="eastAsia" w:eastAsia="宋体"/>
          <w:lang w:val="en-US" w:eastAsia="zh-CN"/>
        </w:rPr>
        <w:t xml:space="preserve">Anyway, in Rel-17, the priority transmission should depend on the priority index in scheduling DCI or RRC parameter both at the MAC layer and at the PHY. By the way, the timeline for overlapping between CG PUSCH and DG PUSCH is that the CG PUSCH and the DG PUSCH meet the timeline of preparing data respectively, and the high-priority channel should add an additional </w:t>
      </w:r>
      <w:r>
        <w:rPr>
          <w:rFonts w:hint="eastAsia" w:eastAsia="宋体"/>
          <w:i/>
          <w:iCs/>
          <w:lang w:val="en-US" w:eastAsia="zh-CN"/>
        </w:rPr>
        <w:t>d</w:t>
      </w:r>
      <w:r>
        <w:rPr>
          <w:rFonts w:hint="eastAsia" w:eastAsia="宋体"/>
          <w:lang w:val="en-US" w:eastAsia="zh-CN"/>
        </w:rPr>
        <w:t xml:space="preserve"> symbols due to cancel the low-priority channel. In other words, it is allowed to schedule a DG PUSCH and a CG PUSCH to overlap after the N2 symbol before the CG PUSCH, as long as they meet the additional </w:t>
      </w:r>
      <w:r>
        <w:rPr>
          <w:rFonts w:hint="eastAsia" w:eastAsia="宋体"/>
          <w:i/>
          <w:iCs/>
          <w:lang w:val="en-US" w:eastAsia="zh-CN"/>
        </w:rPr>
        <w:t>d</w:t>
      </w:r>
      <w:r>
        <w:rPr>
          <w:rFonts w:hint="eastAsia" w:eastAsia="宋体"/>
          <w:lang w:val="en-US" w:eastAsia="zh-CN"/>
        </w:rPr>
        <w:t xml:space="preserve"> symbol requirement</w:t>
      </w:r>
      <w:r>
        <w:rPr>
          <w:rFonts w:eastAsia="宋体"/>
          <w:lang w:val="en-US" w:eastAsia="zh-CN"/>
        </w:rPr>
        <w:t xml:space="preserve"> to cancel the DG PUSCH</w:t>
      </w:r>
      <w:r>
        <w:rPr>
          <w:rFonts w:hint="eastAsia" w:eastAsia="宋体"/>
          <w:lang w:val="en-US" w:eastAsia="zh-CN"/>
        </w:rPr>
        <w:t>.</w:t>
      </w:r>
    </w:p>
    <w:p>
      <w:pPr>
        <w:snapToGrid w:val="0"/>
        <w:spacing w:after="120"/>
        <w:rPr>
          <w:rFonts w:eastAsia="宋体"/>
          <w:lang w:val="en-US" w:eastAsia="zh-CN"/>
        </w:rPr>
      </w:pPr>
      <w:r>
        <w:rPr>
          <w:rFonts w:hint="eastAsia" w:eastAsia="宋体"/>
          <w:lang w:val="en-US" w:eastAsia="zh-CN"/>
        </w:rPr>
        <w:t>Therefore, we give following proposal:</w:t>
      </w:r>
    </w:p>
    <w:p>
      <w:pPr>
        <w:snapToGrid w:val="0"/>
        <w:spacing w:after="120"/>
        <w:rPr>
          <w:rFonts w:eastAsia="宋体"/>
          <w:b/>
          <w:bCs/>
          <w:i/>
          <w:iCs/>
          <w:lang w:val="en-US" w:eastAsia="zh-CN"/>
        </w:rPr>
      </w:pPr>
      <w:r>
        <w:rPr>
          <w:rFonts w:hint="eastAsia" w:eastAsia="宋体"/>
          <w:b/>
          <w:bCs/>
          <w:i/>
          <w:iCs/>
          <w:lang w:val="en-US" w:eastAsia="zh-CN"/>
        </w:rPr>
        <w:t xml:space="preserve">Proposal 8: </w:t>
      </w:r>
      <w:r>
        <w:rPr>
          <w:rFonts w:hint="eastAsia" w:eastAsia="宋体"/>
          <w:i/>
          <w:iCs/>
          <w:lang w:val="en-US" w:eastAsia="zh-CN"/>
        </w:rPr>
        <w:t xml:space="preserve">RAN1 should clarify that for the overlapping </w:t>
      </w:r>
      <w:r>
        <w:rPr>
          <w:rFonts w:hint="eastAsia"/>
          <w:i/>
          <w:iCs/>
          <w:lang w:val="en-US"/>
        </w:rPr>
        <w:t xml:space="preserve">scenario between </w:t>
      </w:r>
      <w:r>
        <w:rPr>
          <w:rFonts w:hint="eastAsia" w:eastAsia="宋体"/>
          <w:i/>
          <w:iCs/>
          <w:lang w:val="en-US" w:eastAsia="zh-CN"/>
        </w:rPr>
        <w:t>low priority</w:t>
      </w:r>
      <w:r>
        <w:rPr>
          <w:rFonts w:hint="eastAsia"/>
          <w:i/>
          <w:iCs/>
          <w:lang w:val="en-US"/>
        </w:rPr>
        <w:t xml:space="preserve"> DG </w:t>
      </w:r>
      <w:r>
        <w:rPr>
          <w:rFonts w:hint="eastAsia" w:eastAsia="宋体"/>
          <w:i/>
          <w:iCs/>
          <w:lang w:val="en-US" w:eastAsia="zh-CN"/>
        </w:rPr>
        <w:t xml:space="preserve">PUSCH and high priority CG PUSCH, the UE prioritizes the transmission with high priority index and drops the transmission with low priority index. Besides, the scheduling time of DG PUSCH </w:t>
      </w:r>
      <w:r>
        <w:rPr>
          <w:rFonts w:eastAsia="宋体"/>
          <w:i/>
          <w:iCs/>
          <w:lang w:val="en-US" w:eastAsia="zh-CN"/>
        </w:rPr>
        <w:t>need</w:t>
      </w:r>
      <w:r>
        <w:rPr>
          <w:rFonts w:hint="eastAsia" w:eastAsia="宋体"/>
          <w:i/>
          <w:iCs/>
          <w:lang w:val="en-US" w:eastAsia="zh-CN"/>
        </w:rPr>
        <w:t xml:space="preserve"> not be limited by the timeline defined in current spec.</w:t>
      </w:r>
    </w:p>
    <w:p>
      <w:pPr>
        <w:snapToGrid w:val="0"/>
        <w:spacing w:after="120"/>
        <w:rPr>
          <w:rFonts w:eastAsia="宋体"/>
          <w:b/>
          <w:bCs/>
          <w:i/>
          <w:iCs/>
          <w:lang w:val="en-US" w:eastAsia="zh-CN"/>
        </w:rPr>
      </w:pPr>
    </w:p>
    <w:p>
      <w:pPr>
        <w:pStyle w:val="2"/>
        <w:snapToGrid w:val="0"/>
        <w:spacing w:beforeLines="0" w:after="180" w:afterLines="50"/>
        <w:rPr>
          <w:lang w:val="en-US"/>
        </w:rPr>
      </w:pPr>
      <w:r>
        <w:rPr>
          <w:rFonts w:hint="eastAsia"/>
          <w:lang w:val="en-US"/>
        </w:rPr>
        <w:t>Conclusions</w:t>
      </w:r>
    </w:p>
    <w:p>
      <w:pPr>
        <w:snapToGrid w:val="0"/>
        <w:spacing w:after="120"/>
        <w:rPr>
          <w:rFonts w:eastAsia="宋体"/>
          <w:lang w:val="en-US" w:eastAsia="zh-CN"/>
        </w:rPr>
      </w:pPr>
      <w:r>
        <w:rPr>
          <w:rFonts w:hint="eastAsia" w:eastAsia="宋体"/>
          <w:lang w:val="en-US" w:eastAsia="zh-CN"/>
        </w:rPr>
        <w:t>According to the analysis given above, we have the following observation and proposals:</w:t>
      </w:r>
    </w:p>
    <w:p>
      <w:pPr>
        <w:numPr>
          <w:ilvl w:val="255"/>
          <w:numId w:val="0"/>
        </w:numPr>
        <w:snapToGrid w:val="0"/>
        <w:spacing w:after="120"/>
        <w:rPr>
          <w:rFonts w:eastAsia="宋体"/>
          <w:lang w:val="en-US" w:eastAsia="zh-CN"/>
        </w:rPr>
      </w:pPr>
      <w:r>
        <w:rPr>
          <w:rFonts w:hint="eastAsia"/>
          <w:b/>
          <w:bCs/>
          <w:i/>
          <w:iCs/>
          <w:lang w:val="en-US" w:eastAsia="zh-CN"/>
        </w:rPr>
        <w:t xml:space="preserve">Observation 1: </w:t>
      </w:r>
      <w:r>
        <w:rPr>
          <w:rFonts w:hint="eastAsia"/>
          <w:bCs/>
          <w:i/>
          <w:iCs/>
          <w:lang w:val="en-US" w:eastAsia="zh-CN"/>
        </w:rPr>
        <w:t>Reusing Rel-15 rules for the multiplexing of high priority SR and low priority HARQ-ACK may cause low reliability for SR or even dropping of SR.</w:t>
      </w:r>
    </w:p>
    <w:p>
      <w:pPr>
        <w:numPr>
          <w:ilvl w:val="255"/>
          <w:numId w:val="0"/>
        </w:numPr>
        <w:snapToGrid w:val="0"/>
        <w:spacing w:after="120"/>
        <w:rPr>
          <w:b/>
          <w:bCs/>
          <w:i/>
          <w:iCs/>
          <w:color w:val="000000"/>
          <w:shd w:val="clear" w:color="auto" w:fill="FFFFFF"/>
          <w:lang w:val="en-US" w:eastAsia="zh-CN"/>
        </w:rPr>
      </w:pPr>
      <w:r>
        <w:rPr>
          <w:rFonts w:hint="eastAsia"/>
          <w:b/>
          <w:bCs/>
          <w:i/>
          <w:iCs/>
          <w:color w:val="000000"/>
          <w:shd w:val="clear" w:color="auto" w:fill="FFFFFF"/>
          <w:lang w:val="en-US" w:eastAsia="zh-CN"/>
        </w:rPr>
        <w:t xml:space="preserve">Proposal </w:t>
      </w:r>
      <w:r>
        <w:rPr>
          <w:b/>
          <w:bCs/>
          <w:i/>
          <w:iCs/>
          <w:color w:val="000000"/>
          <w:shd w:val="clear" w:color="auto" w:fill="FFFFFF"/>
          <w:lang w:val="en-US" w:eastAsia="zh-CN"/>
        </w:rPr>
        <w:t>1</w:t>
      </w:r>
      <w:r>
        <w:rPr>
          <w:rFonts w:hint="eastAsia"/>
          <w:b/>
          <w:bCs/>
          <w:i/>
          <w:iCs/>
          <w:color w:val="000000"/>
          <w:shd w:val="clear" w:color="auto" w:fill="FFFFFF"/>
          <w:lang w:val="en-US" w:eastAsia="zh-CN"/>
        </w:rPr>
        <w:t xml:space="preserve">: </w:t>
      </w:r>
      <w:r>
        <w:rPr>
          <w:rFonts w:hint="eastAsia"/>
          <w:bCs/>
          <w:i/>
          <w:iCs/>
          <w:color w:val="000000"/>
          <w:shd w:val="clear" w:color="auto" w:fill="FFFFFF"/>
          <w:lang w:val="en-US" w:eastAsia="zh-CN"/>
        </w:rPr>
        <w:t xml:space="preserve">It is necessary to indicate whether a high priority channel can be multiplexed with a low priority channel by dynamic scheduling </w:t>
      </w:r>
      <w:r>
        <w:rPr>
          <w:bCs/>
          <w:i/>
          <w:iCs/>
          <w:color w:val="000000"/>
          <w:shd w:val="clear" w:color="auto" w:fill="FFFFFF"/>
          <w:lang w:val="en-US" w:eastAsia="zh-CN"/>
        </w:rPr>
        <w:t xml:space="preserve">DCI </w:t>
      </w:r>
      <w:r>
        <w:rPr>
          <w:rFonts w:hint="eastAsia"/>
          <w:bCs/>
          <w:i/>
          <w:iCs/>
          <w:color w:val="000000"/>
          <w:shd w:val="clear" w:color="auto" w:fill="FFFFFF"/>
          <w:lang w:val="en-US" w:eastAsia="zh-CN"/>
        </w:rPr>
        <w:t>or RRC configuration.</w:t>
      </w:r>
    </w:p>
    <w:p>
      <w:pPr>
        <w:numPr>
          <w:ilvl w:val="255"/>
          <w:numId w:val="0"/>
        </w:numPr>
        <w:snapToGrid w:val="0"/>
        <w:spacing w:after="120"/>
        <w:rPr>
          <w:bCs/>
          <w:i/>
          <w:iCs/>
          <w:lang w:val="en-US" w:eastAsia="zh-CN"/>
        </w:rPr>
      </w:pPr>
      <w:r>
        <w:rPr>
          <w:rFonts w:hint="eastAsia"/>
          <w:b/>
          <w:bCs/>
          <w:i/>
          <w:iCs/>
          <w:lang w:val="en-US" w:eastAsia="zh-CN"/>
        </w:rPr>
        <w:t xml:space="preserve">Proposal </w:t>
      </w:r>
      <w:r>
        <w:rPr>
          <w:b/>
          <w:bCs/>
          <w:i/>
          <w:iCs/>
          <w:lang w:val="en-US" w:eastAsia="zh-CN"/>
        </w:rPr>
        <w:t>2</w:t>
      </w:r>
      <w:r>
        <w:rPr>
          <w:rFonts w:hint="eastAsia"/>
          <w:b/>
          <w:bCs/>
          <w:i/>
          <w:iCs/>
          <w:lang w:val="en-US" w:eastAsia="zh-CN"/>
        </w:rPr>
        <w:t xml:space="preserve">: </w:t>
      </w:r>
      <w:r>
        <w:rPr>
          <w:rFonts w:hint="eastAsia"/>
          <w:bCs/>
          <w:i/>
          <w:iCs/>
          <w:lang w:val="en-US" w:eastAsia="zh-CN"/>
        </w:rPr>
        <w:t xml:space="preserve">When a high priority HARQ-ACK codebook overlaps with a low priority HARQ-ACK codebook, the following procedures are supported. </w:t>
      </w:r>
    </w:p>
    <w:p>
      <w:pPr>
        <w:numPr>
          <w:ilvl w:val="0"/>
          <w:numId w:val="17"/>
        </w:numPr>
        <w:tabs>
          <w:tab w:val="clear" w:pos="420"/>
        </w:tabs>
        <w:snapToGrid w:val="0"/>
        <w:spacing w:after="120"/>
        <w:rPr>
          <w:bCs/>
          <w:i/>
          <w:iCs/>
          <w:lang w:val="en-US" w:eastAsia="zh-CN"/>
        </w:rPr>
      </w:pPr>
      <w:r>
        <w:rPr>
          <w:rFonts w:hint="eastAsia"/>
          <w:bCs/>
          <w:i/>
          <w:iCs/>
          <w:lang w:val="en-US" w:eastAsia="zh-CN"/>
        </w:rPr>
        <w:t xml:space="preserve">The UE concatenates the HARQ-ACK bits with high priority first and low priority second.  </w:t>
      </w:r>
    </w:p>
    <w:p>
      <w:pPr>
        <w:numPr>
          <w:ilvl w:val="0"/>
          <w:numId w:val="17"/>
        </w:numPr>
        <w:tabs>
          <w:tab w:val="clear" w:pos="420"/>
        </w:tabs>
        <w:snapToGrid w:val="0"/>
        <w:spacing w:after="120"/>
        <w:rPr>
          <w:bCs/>
          <w:i/>
          <w:iCs/>
          <w:lang w:val="en-US" w:eastAsia="zh-CN"/>
        </w:rPr>
      </w:pPr>
      <w:r>
        <w:rPr>
          <w:rFonts w:hint="eastAsia"/>
          <w:bCs/>
          <w:i/>
          <w:iCs/>
          <w:lang w:val="en-US" w:eastAsia="zh-CN"/>
        </w:rPr>
        <w:t>The PUCCH resource set is determined by the overall payload of the two HARQ-ACK codebooks.</w:t>
      </w:r>
    </w:p>
    <w:p>
      <w:pPr>
        <w:numPr>
          <w:ilvl w:val="0"/>
          <w:numId w:val="17"/>
        </w:numPr>
        <w:tabs>
          <w:tab w:val="clear" w:pos="420"/>
        </w:tabs>
        <w:snapToGrid w:val="0"/>
        <w:spacing w:after="120"/>
        <w:rPr>
          <w:rFonts w:eastAsia="宋体"/>
          <w:lang w:val="en-US" w:eastAsia="zh-CN"/>
        </w:rPr>
      </w:pPr>
      <w:r>
        <w:rPr>
          <w:rFonts w:hint="eastAsia"/>
          <w:bCs/>
          <w:i/>
          <w:iCs/>
          <w:lang w:val="en-US" w:eastAsia="zh-CN"/>
        </w:rPr>
        <w:t>The PUCCH resource used for transmission is determined by PUCCH resource indicator field in the last DCI that schedules the PDSCH corresponding to the high priority HARQ-ACK if the multiplexing conditions are met.</w:t>
      </w:r>
    </w:p>
    <w:p>
      <w:pPr>
        <w:numPr>
          <w:ilvl w:val="255"/>
          <w:numId w:val="0"/>
        </w:numPr>
        <w:snapToGrid w:val="0"/>
        <w:spacing w:after="120"/>
        <w:rPr>
          <w:bCs/>
          <w:i/>
          <w:iCs/>
          <w:lang w:val="en-US" w:eastAsia="zh-CN"/>
        </w:rPr>
      </w:pPr>
      <w:r>
        <w:rPr>
          <w:rFonts w:hint="eastAsia"/>
          <w:b/>
          <w:bCs/>
          <w:i/>
          <w:iCs/>
          <w:lang w:val="en-US" w:eastAsia="zh-CN"/>
        </w:rPr>
        <w:t xml:space="preserve">Proposal </w:t>
      </w:r>
      <w:r>
        <w:rPr>
          <w:b/>
          <w:bCs/>
          <w:i/>
          <w:iCs/>
          <w:lang w:val="en-US" w:eastAsia="zh-CN"/>
        </w:rPr>
        <w:t>3</w:t>
      </w:r>
      <w:r>
        <w:rPr>
          <w:rFonts w:hint="eastAsia"/>
          <w:b/>
          <w:bCs/>
          <w:i/>
          <w:iCs/>
          <w:lang w:val="en-US" w:eastAsia="zh-CN"/>
        </w:rPr>
        <w:t xml:space="preserve">: </w:t>
      </w:r>
      <w:r>
        <w:rPr>
          <w:rFonts w:hint="eastAsia"/>
          <w:bCs/>
          <w:i/>
          <w:iCs/>
          <w:lang w:val="en-US" w:eastAsia="zh-CN"/>
        </w:rPr>
        <w:t>Adopt the following rules to multiplex high priority SR and low priority HARQ-ACK if the multiplexing conditions are met.</w:t>
      </w:r>
    </w:p>
    <w:tbl>
      <w:tblPr>
        <w:tblStyle w:val="28"/>
        <w:tblpPr w:leftFromText="181" w:rightFromText="181" w:bottomFromText="120" w:vertAnchor="text" w:tblpX="11" w:tblpY="1"/>
        <w:tblOverlap w:val="never"/>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1"/>
        <w:gridCol w:w="4492"/>
        <w:gridCol w:w="1165"/>
        <w:gridCol w:w="1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109" w:type="pct"/>
            <w:tcBorders>
              <w:tl2br w:val="single" w:color="auto" w:sz="4" w:space="0"/>
            </w:tcBorders>
            <w:vAlign w:val="bottom"/>
          </w:tcPr>
          <w:p>
            <w:pPr>
              <w:numPr>
                <w:ilvl w:val="255"/>
                <w:numId w:val="0"/>
              </w:numPr>
              <w:snapToGrid w:val="0"/>
              <w:spacing w:after="120"/>
              <w:ind w:firstLine="800" w:firstLineChars="400"/>
              <w:rPr>
                <w:i/>
                <w:iCs/>
                <w:lang w:val="en-US" w:eastAsia="zh-CN"/>
              </w:rPr>
            </w:pPr>
            <w:r>
              <w:rPr>
                <w:rFonts w:hint="eastAsia"/>
                <w:i/>
                <w:iCs/>
                <w:lang w:val="en-US" w:eastAsia="zh-CN"/>
              </w:rPr>
              <w:t>HARQ-ACK</w:t>
            </w:r>
          </w:p>
          <w:p>
            <w:pPr>
              <w:numPr>
                <w:ilvl w:val="255"/>
                <w:numId w:val="0"/>
              </w:numPr>
              <w:snapToGrid w:val="0"/>
              <w:spacing w:after="120"/>
              <w:rPr>
                <w:i/>
                <w:iCs/>
                <w:lang w:val="en-US" w:eastAsia="zh-CN"/>
              </w:rPr>
            </w:pPr>
          </w:p>
          <w:p>
            <w:pPr>
              <w:numPr>
                <w:ilvl w:val="255"/>
                <w:numId w:val="0"/>
              </w:numPr>
              <w:snapToGrid w:val="0"/>
              <w:spacing w:after="120"/>
              <w:rPr>
                <w:rFonts w:eastAsiaTheme="minorEastAsia"/>
                <w:i/>
                <w:iCs/>
                <w:lang w:val="en-US" w:eastAsia="zh-CN"/>
              </w:rPr>
            </w:pPr>
            <w:r>
              <w:rPr>
                <w:rFonts w:hint="eastAsia" w:eastAsiaTheme="minorEastAsia"/>
                <w:i/>
                <w:iCs/>
                <w:lang w:val="en-US" w:eastAsia="zh-CN"/>
              </w:rPr>
              <w:t>S</w:t>
            </w:r>
            <w:r>
              <w:rPr>
                <w:rFonts w:eastAsiaTheme="minorEastAsia"/>
                <w:i/>
                <w:iCs/>
                <w:lang w:val="en-US" w:eastAsia="zh-CN"/>
              </w:rPr>
              <w:t>R</w:t>
            </w:r>
          </w:p>
        </w:tc>
        <w:tc>
          <w:tcPr>
            <w:tcW w:w="2349" w:type="pct"/>
            <w:vAlign w:val="center"/>
          </w:tcPr>
          <w:p>
            <w:pPr>
              <w:numPr>
                <w:ilvl w:val="255"/>
                <w:numId w:val="0"/>
              </w:numPr>
              <w:snapToGrid w:val="0"/>
              <w:spacing w:after="120"/>
              <w:rPr>
                <w:i/>
                <w:iCs/>
                <w:lang w:val="en-US" w:eastAsia="zh-CN"/>
              </w:rPr>
            </w:pPr>
            <w:r>
              <w:rPr>
                <w:rFonts w:hint="eastAsia"/>
                <w:i/>
                <w:iCs/>
                <w:lang w:val="en-US" w:eastAsia="zh-CN"/>
              </w:rPr>
              <w:t>PUCCH format 0</w:t>
            </w:r>
          </w:p>
        </w:tc>
        <w:tc>
          <w:tcPr>
            <w:tcW w:w="609" w:type="pct"/>
            <w:vAlign w:val="center"/>
          </w:tcPr>
          <w:p>
            <w:pPr>
              <w:numPr>
                <w:ilvl w:val="255"/>
                <w:numId w:val="0"/>
              </w:numPr>
              <w:snapToGrid w:val="0"/>
              <w:spacing w:after="120"/>
              <w:rPr>
                <w:i/>
                <w:iCs/>
                <w:lang w:val="en-US" w:eastAsia="zh-CN"/>
              </w:rPr>
            </w:pPr>
            <w:r>
              <w:rPr>
                <w:rFonts w:hint="eastAsia"/>
                <w:i/>
                <w:iCs/>
                <w:lang w:val="en-US" w:eastAsia="zh-CN"/>
              </w:rPr>
              <w:t>PUCCH format 1</w:t>
            </w:r>
          </w:p>
        </w:tc>
        <w:tc>
          <w:tcPr>
            <w:tcW w:w="932" w:type="pct"/>
            <w:vAlign w:val="center"/>
          </w:tcPr>
          <w:p>
            <w:pPr>
              <w:numPr>
                <w:ilvl w:val="255"/>
                <w:numId w:val="0"/>
              </w:numPr>
              <w:snapToGrid w:val="0"/>
              <w:spacing w:after="120"/>
              <w:rPr>
                <w:i/>
                <w:iCs/>
                <w:lang w:val="en-US" w:eastAsia="zh-CN"/>
              </w:rPr>
            </w:pPr>
            <w:r>
              <w:rPr>
                <w:rFonts w:hint="eastAsia"/>
                <w:i/>
                <w:iCs/>
                <w:lang w:val="en-US" w:eastAsia="zh-CN"/>
              </w:rPr>
              <w:t>PUCCH format 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pct"/>
            <w:vAlign w:val="center"/>
          </w:tcPr>
          <w:p>
            <w:pPr>
              <w:numPr>
                <w:ilvl w:val="255"/>
                <w:numId w:val="0"/>
              </w:numPr>
              <w:snapToGrid w:val="0"/>
              <w:spacing w:after="120"/>
              <w:rPr>
                <w:i/>
                <w:iCs/>
                <w:lang w:val="en-US" w:eastAsia="zh-CN"/>
              </w:rPr>
            </w:pPr>
            <w:r>
              <w:rPr>
                <w:rFonts w:hint="eastAsia"/>
                <w:i/>
                <w:iCs/>
                <w:lang w:val="en-US" w:eastAsia="zh-CN"/>
              </w:rPr>
              <w:t>PUCCH format 0</w:t>
            </w:r>
          </w:p>
        </w:tc>
        <w:tc>
          <w:tcPr>
            <w:tcW w:w="2958" w:type="pct"/>
            <w:gridSpan w:val="2"/>
            <w:vAlign w:val="center"/>
          </w:tcPr>
          <w:p>
            <w:pPr>
              <w:numPr>
                <w:ilvl w:val="255"/>
                <w:numId w:val="0"/>
              </w:numPr>
              <w:snapToGrid w:val="0"/>
              <w:spacing w:after="120"/>
              <w:rPr>
                <w:rFonts w:eastAsia="宋体"/>
                <w:i/>
                <w:iCs/>
                <w:lang w:val="en-US" w:eastAsia="zh-CN"/>
              </w:rPr>
            </w:pPr>
            <w:r>
              <w:rPr>
                <w:rFonts w:hint="eastAsia" w:eastAsia="宋体"/>
                <w:i/>
                <w:iCs/>
                <w:lang w:val="en-US" w:eastAsia="zh-CN"/>
              </w:rPr>
              <w:t>For positive SR, t</w:t>
            </w:r>
            <w:r>
              <w:rPr>
                <w:i/>
                <w:iCs/>
                <w:lang w:val="en-US"/>
              </w:rPr>
              <w:t xml:space="preserve">he UE transmits the PUCCH in the resource using PUCCH format 0 in PRB(s) for </w:t>
            </w:r>
            <w:r>
              <w:rPr>
                <w:rFonts w:hint="eastAsia" w:eastAsia="宋体"/>
                <w:i/>
                <w:iCs/>
                <w:lang w:val="en-US" w:eastAsia="zh-CN"/>
              </w:rPr>
              <w:t xml:space="preserve">SR. The same way </w:t>
            </w:r>
            <w:r>
              <w:rPr>
                <w:rFonts w:eastAsia="宋体"/>
                <w:i/>
                <w:iCs/>
                <w:lang w:val="en-US" w:eastAsia="zh-CN"/>
              </w:rPr>
              <w:t xml:space="preserve">in Rel-15 </w:t>
            </w:r>
            <w:r>
              <w:rPr>
                <w:rFonts w:hint="eastAsia" w:eastAsia="宋体"/>
                <w:i/>
                <w:iCs/>
                <w:lang w:val="en-US" w:eastAsia="zh-CN"/>
              </w:rPr>
              <w:t>can be reused for the</w:t>
            </w:r>
            <w:r>
              <w:rPr>
                <w:i/>
                <w:iCs/>
                <w:lang w:val="en-US"/>
              </w:rPr>
              <w:t xml:space="preserve"> UE </w:t>
            </w:r>
            <w:r>
              <w:rPr>
                <w:rFonts w:hint="eastAsia" w:eastAsia="宋体"/>
                <w:i/>
                <w:iCs/>
                <w:lang w:val="en-US" w:eastAsia="zh-CN"/>
              </w:rPr>
              <w:t xml:space="preserve">to </w:t>
            </w:r>
            <w:r>
              <w:rPr>
                <w:i/>
                <w:iCs/>
                <w:lang w:val="en-US"/>
              </w:rPr>
              <w:t xml:space="preserve">determine the value of </w:t>
            </w:r>
            <w:r>
              <w:rPr>
                <w:i/>
                <w:iCs/>
                <w:position w:val="-10"/>
                <w:lang w:val="en-US" w:eastAsia="zh-CN"/>
              </w:rPr>
              <w:drawing>
                <wp:inline distT="0" distB="0" distL="114300" distR="114300">
                  <wp:extent cx="182880" cy="19050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182880" cy="190500"/>
                          </a:xfrm>
                          <a:prstGeom prst="rect">
                            <a:avLst/>
                          </a:prstGeom>
                          <a:noFill/>
                          <a:ln>
                            <a:noFill/>
                          </a:ln>
                        </pic:spPr>
                      </pic:pic>
                    </a:graphicData>
                  </a:graphic>
                </wp:inline>
              </w:drawing>
            </w:r>
            <w:r>
              <w:rPr>
                <w:i/>
                <w:iCs/>
              </w:rPr>
              <w:t xml:space="preserve"> and</w:t>
            </w:r>
            <w:r>
              <w:rPr>
                <w:i/>
                <w:iCs/>
                <w:lang w:val="en-US"/>
              </w:rPr>
              <w:t xml:space="preserve"> </w:t>
            </w:r>
            <w:r>
              <w:rPr>
                <w:i/>
                <w:iCs/>
                <w:position w:val="-10"/>
                <w:lang w:val="en-US" w:eastAsia="zh-CN"/>
              </w:rPr>
              <w:drawing>
                <wp:inline distT="0" distB="0" distL="114300" distR="114300">
                  <wp:extent cx="278130" cy="19050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6"/>
                          <a:stretch>
                            <a:fillRect/>
                          </a:stretch>
                        </pic:blipFill>
                        <pic:spPr>
                          <a:xfrm>
                            <a:off x="0" y="0"/>
                            <a:ext cx="278130" cy="190500"/>
                          </a:xfrm>
                          <a:prstGeom prst="rect">
                            <a:avLst/>
                          </a:prstGeom>
                          <a:noFill/>
                          <a:ln>
                            <a:noFill/>
                          </a:ln>
                        </pic:spPr>
                      </pic:pic>
                    </a:graphicData>
                  </a:graphic>
                </wp:inline>
              </w:drawing>
            </w:r>
            <w:r>
              <w:rPr>
                <w:i/>
                <w:iCs/>
              </w:rPr>
              <w:t xml:space="preserve"> for computing </w:t>
            </w:r>
            <w:r>
              <w:rPr>
                <w:rFonts w:hint="eastAsia" w:eastAsia="宋体"/>
                <w:i/>
                <w:iCs/>
                <w:lang w:val="en-US" w:eastAsia="zh-CN"/>
              </w:rPr>
              <w:t xml:space="preserve">the </w:t>
            </w:r>
            <w:r>
              <w:rPr>
                <w:i/>
                <w:iCs/>
              </w:rPr>
              <w:t>value of cyclic shift</w:t>
            </w:r>
            <w:r>
              <w:rPr>
                <w:rFonts w:hint="eastAsia" w:eastAsia="宋体"/>
                <w:i/>
                <w:iCs/>
                <w:lang w:val="en-US" w:eastAsia="zh-CN"/>
              </w:rPr>
              <w:t xml:space="preserve"> </w:t>
            </w:r>
            <w:r>
              <w:rPr>
                <w:i/>
                <w:iCs/>
                <w:position w:val="-6"/>
                <w:lang w:val="en-US" w:eastAsia="zh-CN"/>
              </w:rPr>
              <w:drawing>
                <wp:inline distT="0" distB="0" distL="114300" distR="114300">
                  <wp:extent cx="182880" cy="160655"/>
                  <wp:effectExtent l="0" t="0" r="0" b="1270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7"/>
                          <a:stretch>
                            <a:fillRect/>
                          </a:stretch>
                        </pic:blipFill>
                        <pic:spPr>
                          <a:xfrm>
                            <a:off x="0" y="0"/>
                            <a:ext cx="182880" cy="160655"/>
                          </a:xfrm>
                          <a:prstGeom prst="rect">
                            <a:avLst/>
                          </a:prstGeom>
                          <a:noFill/>
                          <a:ln>
                            <a:noFill/>
                          </a:ln>
                        </pic:spPr>
                      </pic:pic>
                    </a:graphicData>
                  </a:graphic>
                </wp:inline>
              </w:drawing>
            </w:r>
            <w:r>
              <w:rPr>
                <w:rFonts w:hint="eastAsia" w:eastAsia="宋体"/>
                <w:i/>
                <w:iCs/>
                <w:lang w:val="en-US" w:eastAsia="zh-CN"/>
              </w:rPr>
              <w:t>.</w:t>
            </w:r>
          </w:p>
          <w:p>
            <w:pPr>
              <w:numPr>
                <w:ilvl w:val="255"/>
                <w:numId w:val="0"/>
              </w:numPr>
              <w:snapToGrid w:val="0"/>
              <w:spacing w:after="120"/>
              <w:rPr>
                <w:rFonts w:eastAsia="宋体"/>
                <w:i/>
                <w:iCs/>
                <w:lang w:val="en-US" w:eastAsia="zh-CN"/>
              </w:rPr>
            </w:pPr>
            <w:r>
              <w:rPr>
                <w:rFonts w:hint="eastAsia" w:eastAsia="宋体"/>
                <w:i/>
                <w:iCs/>
                <w:lang w:val="en-US" w:eastAsia="zh-CN"/>
              </w:rPr>
              <w:t>For negative SR, the UE transmits only a PUCCH with HARQ-ACK information.</w:t>
            </w:r>
          </w:p>
        </w:tc>
        <w:tc>
          <w:tcPr>
            <w:tcW w:w="932" w:type="pct"/>
            <w:vMerge w:val="restart"/>
            <w:vAlign w:val="center"/>
          </w:tcPr>
          <w:p>
            <w:pPr>
              <w:snapToGrid w:val="0"/>
              <w:spacing w:after="120"/>
              <w:rPr>
                <w:i/>
                <w:iCs/>
                <w:lang w:val="en-US" w:eastAsia="zh-CN"/>
              </w:rPr>
            </w:pPr>
            <w:r>
              <w:rPr>
                <w:rFonts w:hint="eastAsia" w:eastAsia="宋体"/>
                <w:i/>
                <w:iCs/>
                <w:lang w:val="en-US" w:eastAsia="zh-CN"/>
              </w:rPr>
              <w:t>For positive SR, the UE transmits only a PUCCH with the SR and drops the PUCCH with HARQ-ACK information.</w:t>
            </w:r>
          </w:p>
          <w:p>
            <w:pPr>
              <w:numPr>
                <w:ilvl w:val="255"/>
                <w:numId w:val="0"/>
              </w:numPr>
              <w:snapToGrid w:val="0"/>
              <w:spacing w:after="120"/>
              <w:rPr>
                <w:rFonts w:eastAsia="宋体"/>
                <w:i/>
                <w:iCs/>
                <w:lang w:val="en-US" w:eastAsia="zh-CN"/>
              </w:rPr>
            </w:pPr>
            <w:r>
              <w:rPr>
                <w:rFonts w:hint="eastAsia" w:eastAsia="宋体"/>
                <w:i/>
                <w:iCs/>
                <w:lang w:val="en-US" w:eastAsia="zh-CN"/>
              </w:rPr>
              <w:t>For negative SR, the UE transmits only a PUCCH with HARQ-ACK information and drops the PUCCH with negative SR.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 w:hRule="atLeast"/>
        </w:trPr>
        <w:tc>
          <w:tcPr>
            <w:tcW w:w="1109" w:type="pct"/>
            <w:vAlign w:val="center"/>
          </w:tcPr>
          <w:p>
            <w:pPr>
              <w:numPr>
                <w:ilvl w:val="255"/>
                <w:numId w:val="0"/>
              </w:numPr>
              <w:snapToGrid w:val="0"/>
              <w:spacing w:after="120"/>
              <w:rPr>
                <w:i/>
                <w:iCs/>
                <w:lang w:val="en-US" w:eastAsia="zh-CN"/>
              </w:rPr>
            </w:pPr>
            <w:r>
              <w:rPr>
                <w:rFonts w:hint="eastAsia"/>
                <w:i/>
                <w:iCs/>
                <w:lang w:val="en-US" w:eastAsia="zh-CN"/>
              </w:rPr>
              <w:t>PUCCH format 1</w:t>
            </w:r>
          </w:p>
        </w:tc>
        <w:tc>
          <w:tcPr>
            <w:tcW w:w="2349" w:type="pct"/>
            <w:vAlign w:val="center"/>
          </w:tcPr>
          <w:p>
            <w:pPr>
              <w:numPr>
                <w:ilvl w:val="255"/>
                <w:numId w:val="0"/>
              </w:numPr>
              <w:snapToGrid w:val="0"/>
              <w:spacing w:after="120"/>
              <w:rPr>
                <w:i/>
                <w:iCs/>
                <w:lang w:val="en-US" w:eastAsia="zh-CN"/>
              </w:rPr>
            </w:pPr>
            <w:r>
              <w:rPr>
                <w:rFonts w:hint="eastAsia" w:eastAsia="宋体"/>
                <w:i/>
                <w:iCs/>
                <w:lang w:val="en-US" w:eastAsia="zh-CN"/>
              </w:rPr>
              <w:t>For positive SR, t</w:t>
            </w:r>
            <w:r>
              <w:rPr>
                <w:i/>
                <w:iCs/>
                <w:lang w:val="en-US"/>
              </w:rPr>
              <w:t>he</w:t>
            </w:r>
            <w:r>
              <w:rPr>
                <w:rFonts w:hint="eastAsia"/>
                <w:i/>
                <w:iCs/>
                <w:lang w:val="en-US" w:eastAsia="zh-CN"/>
              </w:rPr>
              <w:t xml:space="preserve"> UE transmits the PUCCH in the resource using PUCCH format 1 in PRB(s) for SR. </w:t>
            </w:r>
            <w:r>
              <w:rPr>
                <w:rFonts w:hint="eastAsia" w:eastAsia="宋体"/>
                <w:i/>
                <w:iCs/>
                <w:lang w:val="en-US" w:eastAsia="zh-CN"/>
              </w:rPr>
              <w:t xml:space="preserve">The </w:t>
            </w:r>
            <w:r>
              <w:rPr>
                <w:i/>
                <w:iCs/>
              </w:rPr>
              <w:t>value of cyclic shift</w:t>
            </w:r>
            <w:r>
              <w:rPr>
                <w:rFonts w:hint="eastAsia" w:eastAsia="宋体"/>
                <w:i/>
                <w:iCs/>
                <w:lang w:val="en-US" w:eastAsia="zh-CN"/>
              </w:rPr>
              <w:t xml:space="preserve"> of sequence, i.e., </w:t>
            </w:r>
            <w:r>
              <w:rPr>
                <w:i/>
                <w:iCs/>
                <w:position w:val="-6"/>
                <w:lang w:val="en-US" w:eastAsia="zh-CN"/>
              </w:rPr>
              <w:drawing>
                <wp:inline distT="0" distB="0" distL="114300" distR="114300">
                  <wp:extent cx="182880" cy="160655"/>
                  <wp:effectExtent l="0" t="0" r="0" b="1270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pic:cNvPicPr>
                        </pic:nvPicPr>
                        <pic:blipFill>
                          <a:blip r:embed="rId7"/>
                          <a:stretch>
                            <a:fillRect/>
                          </a:stretch>
                        </pic:blipFill>
                        <pic:spPr>
                          <a:xfrm>
                            <a:off x="0" y="0"/>
                            <a:ext cx="182880" cy="160655"/>
                          </a:xfrm>
                          <a:prstGeom prst="rect">
                            <a:avLst/>
                          </a:prstGeom>
                          <a:noFill/>
                          <a:ln>
                            <a:noFill/>
                          </a:ln>
                        </pic:spPr>
                      </pic:pic>
                    </a:graphicData>
                  </a:graphic>
                </wp:inline>
              </w:drawing>
            </w:r>
            <w:r>
              <w:rPr>
                <w:rFonts w:hint="eastAsia" w:eastAsia="宋体"/>
                <w:i/>
                <w:iCs/>
                <w:lang w:val="en-US" w:eastAsia="zh-CN"/>
              </w:rPr>
              <w:t>, of this PUCCH format 1 is determined by HARQ-ACK, and the bit, i.e., b(0), of this PUCCH format 1 is determined by SR</w:t>
            </w:r>
          </w:p>
          <w:p>
            <w:pPr>
              <w:numPr>
                <w:ilvl w:val="255"/>
                <w:numId w:val="0"/>
              </w:numPr>
              <w:snapToGrid w:val="0"/>
              <w:spacing w:after="120"/>
              <w:rPr>
                <w:i/>
                <w:iCs/>
                <w:lang w:val="en-US" w:eastAsia="zh-CN"/>
              </w:rPr>
            </w:pPr>
            <w:r>
              <w:rPr>
                <w:rFonts w:hint="eastAsia" w:eastAsia="宋体"/>
                <w:i/>
                <w:iCs/>
                <w:lang w:val="en-US" w:eastAsia="zh-CN"/>
              </w:rPr>
              <w:t>For negative SR, the UE transmits only a PUCCH with HARQ-ACK information and drops the PUCCH with negative SR.</w:t>
            </w:r>
          </w:p>
        </w:tc>
        <w:tc>
          <w:tcPr>
            <w:tcW w:w="609" w:type="pct"/>
            <w:vAlign w:val="center"/>
          </w:tcPr>
          <w:p>
            <w:pPr>
              <w:numPr>
                <w:ilvl w:val="255"/>
                <w:numId w:val="0"/>
              </w:numPr>
              <w:snapToGrid w:val="0"/>
              <w:spacing w:after="120"/>
              <w:rPr>
                <w:rFonts w:eastAsia="宋体"/>
                <w:i/>
                <w:iCs/>
                <w:lang w:val="en-US" w:eastAsia="zh-CN"/>
              </w:rPr>
            </w:pPr>
            <w:r>
              <w:rPr>
                <w:rFonts w:hint="eastAsia" w:eastAsia="宋体"/>
                <w:i/>
                <w:iCs/>
                <w:lang w:val="en-US" w:eastAsia="zh-CN"/>
              </w:rPr>
              <w:t>Reuse Rel-15 rules.</w:t>
            </w:r>
          </w:p>
        </w:tc>
        <w:tc>
          <w:tcPr>
            <w:tcW w:w="932" w:type="pct"/>
            <w:vMerge w:val="continue"/>
            <w:vAlign w:val="center"/>
          </w:tcPr>
          <w:p>
            <w:pPr>
              <w:numPr>
                <w:ilvl w:val="255"/>
                <w:numId w:val="0"/>
              </w:numPr>
              <w:snapToGrid w:val="0"/>
              <w:spacing w:after="120"/>
              <w:rPr>
                <w:i/>
                <w:iCs/>
                <w:lang w:val="en-US" w:eastAsia="zh-CN"/>
              </w:rPr>
            </w:pPr>
          </w:p>
        </w:tc>
      </w:tr>
    </w:tbl>
    <w:p>
      <w:pPr>
        <w:snapToGrid w:val="0"/>
        <w:spacing w:after="120"/>
        <w:rPr>
          <w:rFonts w:eastAsia="宋体"/>
          <w:bCs/>
          <w:i/>
          <w:iCs/>
          <w:lang w:val="en-US" w:eastAsia="zh-CN"/>
        </w:rPr>
      </w:pPr>
      <w:r>
        <w:rPr>
          <w:rFonts w:hint="eastAsia" w:eastAsia="宋体"/>
          <w:b/>
          <w:bCs/>
          <w:i/>
          <w:iCs/>
          <w:lang w:val="en-US" w:eastAsia="zh-CN"/>
        </w:rPr>
        <w:t xml:space="preserve">Proposal </w:t>
      </w:r>
      <w:r>
        <w:rPr>
          <w:rFonts w:eastAsia="宋体"/>
          <w:b/>
          <w:bCs/>
          <w:i/>
          <w:iCs/>
          <w:lang w:val="en-US" w:eastAsia="zh-CN"/>
        </w:rPr>
        <w:t>4</w:t>
      </w:r>
      <w:r>
        <w:rPr>
          <w:rFonts w:hint="eastAsia" w:eastAsia="宋体"/>
          <w:b/>
          <w:bCs/>
          <w:i/>
          <w:iCs/>
          <w:lang w:val="en-US" w:eastAsia="zh-CN"/>
        </w:rPr>
        <w:t xml:space="preserve">: </w:t>
      </w:r>
      <w:r>
        <w:rPr>
          <w:rFonts w:hint="eastAsia" w:eastAsia="宋体"/>
          <w:bCs/>
          <w:i/>
          <w:iCs/>
          <w:lang w:val="en-US" w:eastAsia="zh-CN"/>
        </w:rPr>
        <w:t xml:space="preserve">For the </w:t>
      </w:r>
      <w:r>
        <w:rPr>
          <w:rFonts w:hint="eastAsia"/>
          <w:bCs/>
          <w:i/>
          <w:iCs/>
          <w:lang w:val="en-US" w:eastAsia="zh-CN"/>
        </w:rPr>
        <w:t xml:space="preserve">overlapping between more than two PUCCHs with different priorities UCI, the UE can first </w:t>
      </w:r>
      <w:r>
        <w:rPr>
          <w:rFonts w:eastAsia="宋体"/>
          <w:bCs/>
          <w:i/>
          <w:iCs/>
          <w:lang w:val="en-US" w:eastAsia="zh-CN"/>
        </w:rPr>
        <w:t>resolve overlapping between the same UCI type, and then resolve overlapping between different UCI types.</w:t>
      </w:r>
    </w:p>
    <w:p>
      <w:pPr>
        <w:numPr>
          <w:ilvl w:val="255"/>
          <w:numId w:val="0"/>
        </w:numPr>
        <w:snapToGrid w:val="0"/>
        <w:spacing w:after="120"/>
        <w:rPr>
          <w:rFonts w:eastAsia="宋体"/>
          <w:b/>
          <w:bCs/>
          <w:i/>
          <w:iCs/>
          <w:lang w:val="en-US" w:eastAsia="zh-CN"/>
        </w:rPr>
      </w:pPr>
      <w:r>
        <w:rPr>
          <w:rFonts w:hint="eastAsia" w:eastAsia="宋体"/>
          <w:b/>
          <w:bCs/>
          <w:i/>
          <w:iCs/>
          <w:lang w:val="en-US" w:eastAsia="zh-CN"/>
        </w:rPr>
        <w:t xml:space="preserve">Proposal </w:t>
      </w:r>
      <w:r>
        <w:rPr>
          <w:rFonts w:eastAsia="宋体"/>
          <w:b/>
          <w:bCs/>
          <w:i/>
          <w:iCs/>
          <w:lang w:val="en-US" w:eastAsia="zh-CN"/>
        </w:rPr>
        <w:t>5</w:t>
      </w:r>
      <w:r>
        <w:rPr>
          <w:rFonts w:hint="eastAsia" w:eastAsia="宋体"/>
          <w:b/>
          <w:bCs/>
          <w:i/>
          <w:iCs/>
          <w:lang w:val="en-US" w:eastAsia="zh-CN"/>
        </w:rPr>
        <w:t xml:space="preserve">: </w:t>
      </w:r>
      <w:r>
        <w:rPr>
          <w:rFonts w:hint="eastAsia" w:eastAsia="宋体"/>
          <w:bCs/>
          <w:i/>
          <w:iCs/>
          <w:lang w:val="en-US" w:eastAsia="zh-CN"/>
        </w:rPr>
        <w:t>In order to ensure the reliability of high priority transmission, some new beta_offset values smaller than 1 should be introduced.</w:t>
      </w:r>
    </w:p>
    <w:p>
      <w:pPr>
        <w:snapToGrid w:val="0"/>
        <w:spacing w:after="120"/>
        <w:rPr>
          <w:rFonts w:eastAsia="宋体"/>
          <w:lang w:val="en-US" w:eastAsia="zh-CN"/>
        </w:rPr>
      </w:pPr>
      <w:r>
        <w:rPr>
          <w:rFonts w:hint="eastAsia"/>
          <w:b/>
          <w:bCs/>
          <w:i/>
          <w:iCs/>
          <w:lang w:val="en-US" w:eastAsia="zh-CN"/>
        </w:rPr>
        <w:t xml:space="preserve">Proposal </w:t>
      </w:r>
      <w:r>
        <w:rPr>
          <w:b/>
          <w:bCs/>
          <w:i/>
          <w:iCs/>
          <w:lang w:val="en-US" w:eastAsia="zh-CN"/>
        </w:rPr>
        <w:t>6</w:t>
      </w:r>
      <w:r>
        <w:rPr>
          <w:rFonts w:hint="eastAsia"/>
          <w:b/>
          <w:bCs/>
          <w:i/>
          <w:iCs/>
          <w:lang w:val="en-US" w:eastAsia="zh-CN"/>
        </w:rPr>
        <w:t xml:space="preserve">: </w:t>
      </w:r>
      <w:r>
        <w:rPr>
          <w:rFonts w:hint="eastAsia"/>
          <w:bCs/>
          <w:i/>
          <w:iCs/>
          <w:lang w:val="en-US" w:eastAsia="zh-CN"/>
        </w:rPr>
        <w:t xml:space="preserve">For the overlapping between high priority HARQ-ACK and low priority PUSCH, if the gNB allows a UE to multiplex the HARQ-ACK on PUSCH, the UE maps this HARQ-ACK to PUSCH resource elements </w:t>
      </w:r>
      <w:r>
        <w:rPr>
          <w:bCs/>
          <w:i/>
          <w:iCs/>
          <w:lang w:val="en-US" w:eastAsia="zh-CN"/>
        </w:rPr>
        <w:t>no later</w:t>
      </w:r>
      <w:r>
        <w:rPr>
          <w:rFonts w:hint="eastAsia"/>
          <w:bCs/>
          <w:i/>
          <w:iCs/>
          <w:lang w:val="en-US" w:eastAsia="zh-CN"/>
        </w:rPr>
        <w:t xml:space="preserve"> than the last symbol of PUCCH resource for HARQ-ACK.</w:t>
      </w:r>
    </w:p>
    <w:p>
      <w:pPr>
        <w:snapToGrid w:val="0"/>
        <w:spacing w:after="120"/>
        <w:rPr>
          <w:rFonts w:eastAsia="宋体"/>
          <w:bCs/>
          <w:i/>
          <w:iCs/>
          <w:lang w:val="en-US" w:eastAsia="zh-CN"/>
        </w:rPr>
      </w:pPr>
      <w:r>
        <w:rPr>
          <w:rFonts w:hint="eastAsia" w:eastAsia="宋体"/>
          <w:b/>
          <w:bCs/>
          <w:i/>
          <w:iCs/>
          <w:lang w:val="en-US" w:eastAsia="zh-CN"/>
        </w:rPr>
        <w:t xml:space="preserve">Proposal </w:t>
      </w:r>
      <w:r>
        <w:rPr>
          <w:rFonts w:eastAsia="宋体"/>
          <w:b/>
          <w:bCs/>
          <w:i/>
          <w:iCs/>
          <w:lang w:val="en-US" w:eastAsia="zh-CN"/>
        </w:rPr>
        <w:t>7</w:t>
      </w:r>
      <w:r>
        <w:rPr>
          <w:rFonts w:hint="eastAsia" w:eastAsia="宋体"/>
          <w:b/>
          <w:bCs/>
          <w:i/>
          <w:iCs/>
          <w:lang w:val="en-US" w:eastAsia="zh-CN"/>
        </w:rPr>
        <w:t xml:space="preserve">: </w:t>
      </w:r>
      <w:r>
        <w:rPr>
          <w:rFonts w:hint="eastAsia" w:eastAsia="宋体"/>
          <w:bCs/>
          <w:i/>
          <w:iCs/>
          <w:lang w:val="en-US" w:eastAsia="zh-CN"/>
        </w:rPr>
        <w:t xml:space="preserve">For the </w:t>
      </w:r>
      <w:r>
        <w:rPr>
          <w:rFonts w:hint="eastAsia"/>
          <w:bCs/>
          <w:i/>
          <w:iCs/>
          <w:lang w:val="en-US" w:eastAsia="zh-CN"/>
        </w:rPr>
        <w:t xml:space="preserve">overlapping between more than two PUCCH with different priorities and </w:t>
      </w:r>
      <w:r>
        <w:rPr>
          <w:bCs/>
          <w:i/>
          <w:lang w:val="en-US" w:eastAsia="zh-CN"/>
        </w:rPr>
        <w:t>low/high priority</w:t>
      </w:r>
      <w:r>
        <w:rPr>
          <w:rFonts w:hint="eastAsia"/>
          <w:bCs/>
          <w:i/>
          <w:iCs/>
          <w:lang w:val="en-US" w:eastAsia="zh-CN"/>
        </w:rPr>
        <w:t xml:space="preserve"> PUSCH</w:t>
      </w:r>
      <w:r>
        <w:rPr>
          <w:rFonts w:hint="eastAsia" w:eastAsia="宋体"/>
          <w:bCs/>
          <w:i/>
          <w:iCs/>
          <w:lang w:val="en-US" w:eastAsia="zh-CN"/>
        </w:rPr>
        <w:t xml:space="preserve">, </w:t>
      </w:r>
    </w:p>
    <w:p>
      <w:pPr>
        <w:numPr>
          <w:ilvl w:val="0"/>
          <w:numId w:val="20"/>
        </w:numPr>
        <w:snapToGrid w:val="0"/>
        <w:spacing w:after="120"/>
        <w:rPr>
          <w:lang w:val="en-US" w:eastAsia="zh-CN"/>
        </w:rPr>
      </w:pPr>
      <w:r>
        <w:rPr>
          <w:rFonts w:hint="eastAsia" w:eastAsia="宋体"/>
          <w:bCs/>
          <w:i/>
          <w:iCs/>
          <w:lang w:val="en-US" w:eastAsia="zh-CN"/>
        </w:rPr>
        <w:t xml:space="preserve">the UE first </w:t>
      </w:r>
      <w:r>
        <w:rPr>
          <w:rFonts w:hint="eastAsia"/>
          <w:bCs/>
          <w:i/>
          <w:iCs/>
          <w:lang w:val="en-US" w:eastAsia="zh-CN"/>
        </w:rPr>
        <w:t>r</w:t>
      </w:r>
      <w:r>
        <w:rPr>
          <w:rFonts w:eastAsia="宋体"/>
          <w:bCs/>
          <w:i/>
          <w:iCs/>
          <w:lang w:eastAsia="zh-CN"/>
        </w:rPr>
        <w:t>esolve</w:t>
      </w:r>
      <w:r>
        <w:rPr>
          <w:rFonts w:hint="eastAsia" w:eastAsia="宋体"/>
          <w:bCs/>
          <w:i/>
          <w:iCs/>
          <w:lang w:val="en-US" w:eastAsia="zh-CN"/>
        </w:rPr>
        <w:t>s</w:t>
      </w:r>
      <w:r>
        <w:rPr>
          <w:rFonts w:eastAsia="宋体"/>
          <w:bCs/>
          <w:i/>
          <w:iCs/>
          <w:lang w:eastAsia="zh-CN"/>
        </w:rPr>
        <w:t xml:space="preserve"> </w:t>
      </w:r>
      <w:r>
        <w:rPr>
          <w:rFonts w:hint="eastAsia" w:eastAsia="宋体"/>
          <w:bCs/>
          <w:i/>
          <w:iCs/>
          <w:lang w:val="en-US" w:eastAsia="zh-CN"/>
        </w:rPr>
        <w:t>overlapping channels</w:t>
      </w:r>
      <w:r>
        <w:rPr>
          <w:rFonts w:eastAsia="宋体"/>
          <w:bCs/>
          <w:i/>
          <w:iCs/>
          <w:lang w:eastAsia="zh-CN"/>
        </w:rPr>
        <w:t xml:space="preserve"> </w:t>
      </w:r>
      <w:r>
        <w:rPr>
          <w:rFonts w:hint="eastAsia" w:eastAsia="宋体"/>
          <w:bCs/>
          <w:i/>
          <w:iCs/>
          <w:lang w:val="en-US" w:eastAsia="zh-CN"/>
        </w:rPr>
        <w:t xml:space="preserve">between </w:t>
      </w:r>
      <w:r>
        <w:rPr>
          <w:rFonts w:eastAsia="宋体"/>
          <w:bCs/>
          <w:i/>
          <w:iCs/>
          <w:lang w:val="en-US" w:eastAsia="zh-CN"/>
        </w:rPr>
        <w:t xml:space="preserve">the </w:t>
      </w:r>
      <w:r>
        <w:rPr>
          <w:rFonts w:eastAsia="宋体"/>
          <w:bCs/>
          <w:i/>
          <w:iCs/>
          <w:lang w:eastAsia="zh-CN"/>
        </w:rPr>
        <w:t xml:space="preserve">same </w:t>
      </w:r>
      <w:r>
        <w:rPr>
          <w:rFonts w:hint="eastAsia" w:eastAsia="宋体"/>
          <w:bCs/>
          <w:i/>
          <w:iCs/>
          <w:lang w:val="en-US" w:eastAsia="zh-CN"/>
        </w:rPr>
        <w:t xml:space="preserve">UCI type, e.g., high priority HARQ-ACK and low priority HARQ-ACK, </w:t>
      </w:r>
    </w:p>
    <w:p>
      <w:pPr>
        <w:numPr>
          <w:ilvl w:val="0"/>
          <w:numId w:val="20"/>
        </w:numPr>
        <w:snapToGrid w:val="0"/>
        <w:spacing w:after="120"/>
        <w:rPr>
          <w:rFonts w:eastAsia="宋体"/>
          <w:lang w:val="en-US" w:eastAsia="zh-CN"/>
        </w:rPr>
      </w:pPr>
      <w:r>
        <w:rPr>
          <w:rFonts w:hint="eastAsia" w:eastAsia="宋体"/>
          <w:bCs/>
          <w:i/>
          <w:iCs/>
          <w:lang w:val="en-US" w:eastAsia="zh-CN"/>
        </w:rPr>
        <w:t xml:space="preserve">then resolves overlapping channels between UCI and </w:t>
      </w:r>
      <w:r>
        <w:rPr>
          <w:rFonts w:hint="eastAsia"/>
          <w:bCs/>
          <w:i/>
          <w:lang w:val="en-US" w:eastAsia="zh-CN"/>
        </w:rPr>
        <w:t>low/high priority</w:t>
      </w:r>
      <w:r>
        <w:rPr>
          <w:rFonts w:hint="eastAsia" w:eastAsia="宋体"/>
          <w:bCs/>
          <w:i/>
          <w:iCs/>
          <w:lang w:val="en-US" w:eastAsia="zh-CN"/>
        </w:rPr>
        <w:t xml:space="preserve"> PUSCH if the overlapping still exists after </w:t>
      </w:r>
      <w:r>
        <w:rPr>
          <w:rFonts w:eastAsia="宋体"/>
          <w:bCs/>
          <w:i/>
          <w:iCs/>
          <w:lang w:val="en-US" w:eastAsia="zh-CN"/>
        </w:rPr>
        <w:t>overlapping processing between the same UCI type</w:t>
      </w:r>
      <w:r>
        <w:rPr>
          <w:rFonts w:hint="eastAsia" w:eastAsia="宋体"/>
          <w:bCs/>
          <w:i/>
          <w:iCs/>
          <w:lang w:val="en-US" w:eastAsia="zh-CN"/>
        </w:rPr>
        <w:t>.</w:t>
      </w:r>
    </w:p>
    <w:p>
      <w:pPr>
        <w:snapToGrid w:val="0"/>
        <w:spacing w:after="120"/>
        <w:rPr>
          <w:rFonts w:eastAsia="宋体"/>
          <w:b/>
          <w:bCs/>
          <w:i/>
          <w:iCs/>
          <w:lang w:val="en-US" w:eastAsia="zh-CN"/>
        </w:rPr>
      </w:pPr>
      <w:r>
        <w:rPr>
          <w:rFonts w:hint="eastAsia" w:eastAsia="宋体"/>
          <w:b/>
          <w:bCs/>
          <w:i/>
          <w:iCs/>
          <w:lang w:val="en-US" w:eastAsia="zh-CN"/>
        </w:rPr>
        <w:t xml:space="preserve">Proposal </w:t>
      </w:r>
      <w:r>
        <w:rPr>
          <w:rFonts w:eastAsia="宋体"/>
          <w:b/>
          <w:bCs/>
          <w:i/>
          <w:iCs/>
          <w:lang w:val="en-US" w:eastAsia="zh-CN"/>
        </w:rPr>
        <w:t>8</w:t>
      </w:r>
      <w:r>
        <w:rPr>
          <w:rFonts w:hint="eastAsia" w:eastAsia="宋体"/>
          <w:b/>
          <w:bCs/>
          <w:i/>
          <w:iCs/>
          <w:lang w:val="en-US" w:eastAsia="zh-CN"/>
        </w:rPr>
        <w:t xml:space="preserve">: </w:t>
      </w:r>
      <w:r>
        <w:rPr>
          <w:rFonts w:hint="eastAsia" w:eastAsia="宋体"/>
          <w:bCs/>
          <w:i/>
          <w:iCs/>
          <w:lang w:val="en-US" w:eastAsia="zh-CN"/>
        </w:rPr>
        <w:t xml:space="preserve">RAN1 should clarify that for the overlapping </w:t>
      </w:r>
      <w:r>
        <w:rPr>
          <w:rFonts w:hint="eastAsia"/>
          <w:bCs/>
          <w:i/>
          <w:iCs/>
          <w:lang w:val="en-US"/>
        </w:rPr>
        <w:t xml:space="preserve">scenario between </w:t>
      </w:r>
      <w:r>
        <w:rPr>
          <w:rFonts w:hint="eastAsia" w:eastAsia="宋体"/>
          <w:bCs/>
          <w:i/>
          <w:iCs/>
          <w:lang w:val="en-US" w:eastAsia="zh-CN"/>
        </w:rPr>
        <w:t>low priority</w:t>
      </w:r>
      <w:r>
        <w:rPr>
          <w:rFonts w:hint="eastAsia"/>
          <w:bCs/>
          <w:i/>
          <w:iCs/>
          <w:lang w:val="en-US"/>
        </w:rPr>
        <w:t xml:space="preserve"> DG </w:t>
      </w:r>
      <w:r>
        <w:rPr>
          <w:rFonts w:hint="eastAsia" w:eastAsia="宋体"/>
          <w:bCs/>
          <w:i/>
          <w:iCs/>
          <w:lang w:val="en-US" w:eastAsia="zh-CN"/>
        </w:rPr>
        <w:t xml:space="preserve">PUSCH and high priority CG PUSCH, the UE prioritizes the transmission with high priority index and drops the transmission with low priority index. Besides, the scheduling time of DG PUSCH </w:t>
      </w:r>
      <w:r>
        <w:rPr>
          <w:rFonts w:eastAsia="宋体"/>
          <w:bCs/>
          <w:i/>
          <w:iCs/>
          <w:lang w:val="en-US" w:eastAsia="zh-CN"/>
        </w:rPr>
        <w:t>need</w:t>
      </w:r>
      <w:r>
        <w:rPr>
          <w:rFonts w:hint="eastAsia" w:eastAsia="宋体"/>
          <w:bCs/>
          <w:i/>
          <w:iCs/>
          <w:lang w:val="en-US" w:eastAsia="zh-CN"/>
        </w:rPr>
        <w:t xml:space="preserve"> not be limited by the timeline defined in current spec.</w:t>
      </w:r>
    </w:p>
    <w:p>
      <w:pPr>
        <w:snapToGrid w:val="0"/>
        <w:spacing w:after="120"/>
        <w:rPr>
          <w:rFonts w:eastAsia="宋体"/>
          <w:lang w:val="en-US" w:eastAsia="zh-CN"/>
        </w:rPr>
      </w:pPr>
    </w:p>
    <w:p>
      <w:pPr>
        <w:pStyle w:val="2"/>
        <w:snapToGrid w:val="0"/>
        <w:spacing w:beforeLines="0" w:after="180" w:afterLines="50"/>
        <w:rPr>
          <w:lang w:val="en-US"/>
        </w:rPr>
      </w:pPr>
      <w:r>
        <w:rPr>
          <w:rFonts w:hint="eastAsia"/>
          <w:lang w:val="en-US"/>
        </w:rPr>
        <w:t>Reference</w:t>
      </w:r>
    </w:p>
    <w:p>
      <w:pPr>
        <w:pStyle w:val="83"/>
        <w:numPr>
          <w:ilvl w:val="0"/>
          <w:numId w:val="21"/>
        </w:numPr>
        <w:adjustRightInd w:val="0"/>
        <w:snapToGrid w:val="0"/>
        <w:spacing w:after="120"/>
        <w:ind w:firstLineChars="0"/>
        <w:rPr>
          <w:rFonts w:ascii="Times New Roman" w:hAnsi="Times New Roman"/>
          <w:sz w:val="20"/>
          <w:szCs w:val="20"/>
          <w:lang w:val="en-US" w:eastAsia="zh-CN"/>
        </w:rPr>
      </w:pPr>
      <w:r>
        <w:rPr>
          <w:rFonts w:ascii="Times New Roman" w:hAnsi="Times New Roman"/>
          <w:sz w:val="20"/>
          <w:szCs w:val="20"/>
          <w:lang w:val="en-US" w:eastAsia="zh-CN"/>
        </w:rPr>
        <w:t>3GPP, RAN1#10</w:t>
      </w:r>
      <w:r>
        <w:rPr>
          <w:rFonts w:hint="eastAsia" w:ascii="Times New Roman" w:hAnsi="Times New Roman"/>
          <w:sz w:val="20"/>
          <w:szCs w:val="20"/>
          <w:lang w:val="en-US" w:eastAsia="zh-CN"/>
        </w:rPr>
        <w:t>2</w:t>
      </w:r>
      <w:r>
        <w:rPr>
          <w:rFonts w:ascii="Times New Roman" w:hAnsi="Times New Roman"/>
          <w:sz w:val="20"/>
          <w:szCs w:val="20"/>
          <w:lang w:val="en-US" w:eastAsia="zh-CN"/>
        </w:rPr>
        <w:t xml:space="preserve">-e Chairman’s notes. </w:t>
      </w:r>
    </w:p>
    <w:p>
      <w:pPr>
        <w:pStyle w:val="83"/>
        <w:numPr>
          <w:ilvl w:val="0"/>
          <w:numId w:val="21"/>
        </w:numPr>
        <w:adjustRightInd w:val="0"/>
        <w:snapToGrid w:val="0"/>
        <w:spacing w:after="120"/>
        <w:ind w:firstLineChars="0"/>
        <w:rPr>
          <w:rFonts w:ascii="Times New Roman" w:hAnsi="Times New Roman"/>
          <w:sz w:val="20"/>
          <w:szCs w:val="20"/>
          <w:lang w:val="en-US" w:eastAsia="zh-CN"/>
        </w:rPr>
      </w:pPr>
      <w:r>
        <w:rPr>
          <w:rFonts w:hint="eastAsia" w:ascii="Times New Roman" w:hAnsi="Times New Roman"/>
          <w:sz w:val="20"/>
          <w:szCs w:val="20"/>
          <w:lang w:val="en-US" w:eastAsia="zh-CN"/>
        </w:rPr>
        <w:t xml:space="preserve">3GPP TS 38.213-g30, Physical layer procedures for control, </w:t>
      </w:r>
      <w:r>
        <w:rPr>
          <w:rFonts w:ascii="Times New Roman" w:hAnsi="Times New Roman"/>
          <w:sz w:val="20"/>
          <w:szCs w:val="20"/>
          <w:lang w:val="en-US" w:eastAsia="zh-CN"/>
        </w:rPr>
        <w:t>Release 16</w:t>
      </w:r>
      <w:r>
        <w:rPr>
          <w:rFonts w:hint="eastAsia" w:ascii="Times New Roman" w:hAnsi="Times New Roman"/>
          <w:sz w:val="20"/>
          <w:szCs w:val="20"/>
          <w:lang w:val="en-US" w:eastAsia="zh-CN"/>
        </w:rPr>
        <w:t>.</w:t>
      </w:r>
    </w:p>
    <w:p>
      <w:pPr>
        <w:pStyle w:val="83"/>
        <w:numPr>
          <w:ilvl w:val="0"/>
          <w:numId w:val="21"/>
        </w:numPr>
        <w:adjustRightInd w:val="0"/>
        <w:snapToGrid w:val="0"/>
        <w:spacing w:after="120"/>
        <w:ind w:firstLineChars="0"/>
        <w:rPr>
          <w:rFonts w:ascii="Times New Roman" w:hAnsi="Times New Roman"/>
          <w:sz w:val="20"/>
          <w:szCs w:val="20"/>
          <w:lang w:val="en-US" w:eastAsia="zh-CN"/>
        </w:rPr>
      </w:pPr>
      <w:r>
        <w:rPr>
          <w:rFonts w:hint="eastAsia" w:ascii="Times New Roman" w:hAnsi="Times New Roman"/>
          <w:sz w:val="20"/>
          <w:szCs w:val="20"/>
          <w:lang w:val="en-US" w:eastAsia="zh-CN"/>
        </w:rPr>
        <w:t xml:space="preserve">3GPP TS 38.214-g30, Physical layer procedures for data, </w:t>
      </w:r>
      <w:r>
        <w:rPr>
          <w:rFonts w:ascii="Times New Roman" w:hAnsi="Times New Roman"/>
          <w:sz w:val="20"/>
          <w:szCs w:val="20"/>
          <w:lang w:val="en-US" w:eastAsia="zh-CN"/>
        </w:rPr>
        <w:t>Release 16</w:t>
      </w:r>
      <w:r>
        <w:rPr>
          <w:rFonts w:hint="eastAsia" w:ascii="Times New Roman" w:hAnsi="Times New Roman"/>
          <w:sz w:val="20"/>
          <w:szCs w:val="20"/>
          <w:lang w:val="en-US" w:eastAsia="zh-CN"/>
        </w:rPr>
        <w:t>.</w:t>
      </w:r>
    </w:p>
    <w:p>
      <w:pPr>
        <w:pStyle w:val="83"/>
        <w:numPr>
          <w:ilvl w:val="255"/>
          <w:numId w:val="0"/>
        </w:numPr>
        <w:adjustRightInd w:val="0"/>
        <w:snapToGrid w:val="0"/>
        <w:rPr>
          <w:rFonts w:ascii="Times New Roman" w:hAnsi="Times New Roman"/>
          <w:sz w:val="20"/>
          <w:szCs w:val="20"/>
          <w:lang w:val="en-US" w:eastAsia="zh-CN"/>
        </w:rPr>
      </w:pPr>
    </w:p>
    <w:p>
      <w:pPr>
        <w:pStyle w:val="83"/>
        <w:adjustRightInd w:val="0"/>
        <w:snapToGrid w:val="0"/>
        <w:spacing w:after="120"/>
        <w:ind w:firstLine="0" w:firstLineChars="0"/>
        <w:rPr>
          <w:rFonts w:ascii="Times New Roman" w:hAnsi="Times New Roman"/>
          <w:sz w:val="20"/>
          <w:szCs w:val="20"/>
          <w:lang w:val="en-US" w:eastAsia="zh-CN"/>
        </w:rPr>
      </w:pPr>
    </w:p>
    <w:p>
      <w:pPr>
        <w:pStyle w:val="83"/>
        <w:numPr>
          <w:ilvl w:val="255"/>
          <w:numId w:val="0"/>
        </w:numPr>
        <w:snapToGrid w:val="0"/>
        <w:spacing w:line="0" w:lineRule="atLeast"/>
        <w:jc w:val="left"/>
        <w:rPr>
          <w:rFonts w:ascii="Times New Roman" w:hAnsi="Times New Roman"/>
          <w:sz w:val="20"/>
          <w:szCs w:val="20"/>
          <w:lang w:val="en-US" w:eastAsia="zh-CN"/>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 PAGE   \* MERGEFORMAT </w:instrText>
    </w:r>
    <w:r>
      <w:fldChar w:fldCharType="separate"/>
    </w:r>
    <w:r>
      <w:rPr>
        <w:lang w:val="en-US" w:eastAsia="zh-CN"/>
      </w:rPr>
      <w:t>9</w:t>
    </w:r>
    <w:r>
      <w:rPr>
        <w:lang w:val="en-US" w:eastAsia="zh-CN"/>
      </w:rPr>
      <w:fldChar w:fldCharType="end"/>
    </w:r>
  </w:p>
  <w:p>
    <w:pPr>
      <w:pStyle w:val="20"/>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A6AD97"/>
    <w:multiLevelType w:val="singleLevel"/>
    <w:tmpl w:val="A9A6AD97"/>
    <w:lvl w:ilvl="0" w:tentative="0">
      <w:start w:val="1"/>
      <w:numFmt w:val="bullet"/>
      <w:lvlText w:val=""/>
      <w:lvlJc w:val="left"/>
      <w:pPr>
        <w:tabs>
          <w:tab w:val="left" w:pos="420"/>
        </w:tabs>
        <w:ind w:left="840" w:hanging="420"/>
      </w:pPr>
      <w:rPr>
        <w:rFonts w:hint="default" w:ascii="Wingdings" w:hAnsi="Wingdings"/>
      </w:rPr>
    </w:lvl>
  </w:abstractNum>
  <w:abstractNum w:abstractNumId="1">
    <w:nsid w:val="BECD3921"/>
    <w:multiLevelType w:val="multilevel"/>
    <w:tmpl w:val="BECD39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D07E6A37"/>
    <w:multiLevelType w:val="multilevel"/>
    <w:tmpl w:val="D07E6A3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0D731F8C"/>
    <w:multiLevelType w:val="multilevel"/>
    <w:tmpl w:val="0D731F8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
    <w:nsid w:val="0D9007B4"/>
    <w:multiLevelType w:val="multilevel"/>
    <w:tmpl w:val="0D9007B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151C2A47"/>
    <w:multiLevelType w:val="singleLevel"/>
    <w:tmpl w:val="151C2A47"/>
    <w:lvl w:ilvl="0" w:tentative="0">
      <w:start w:val="1"/>
      <w:numFmt w:val="bullet"/>
      <w:lvlText w:val=""/>
      <w:lvlJc w:val="left"/>
      <w:pPr>
        <w:tabs>
          <w:tab w:val="left" w:pos="420"/>
        </w:tabs>
        <w:ind w:left="840" w:hanging="420"/>
      </w:pPr>
      <w:rPr>
        <w:rFonts w:hint="default" w:ascii="Wingdings" w:hAnsi="Wingdings"/>
      </w:rPr>
    </w:lvl>
  </w:abstractNum>
  <w:abstractNum w:abstractNumId="6">
    <w:nsid w:val="22F6656C"/>
    <w:multiLevelType w:val="multilevel"/>
    <w:tmpl w:val="22F6656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95145ED"/>
    <w:multiLevelType w:val="multilevel"/>
    <w:tmpl w:val="295145E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
    <w:nsid w:val="2C9351E8"/>
    <w:multiLevelType w:val="multilevel"/>
    <w:tmpl w:val="2C9351E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0">
    <w:nsid w:val="2DF6A958"/>
    <w:multiLevelType w:val="singleLevel"/>
    <w:tmpl w:val="2DF6A958"/>
    <w:lvl w:ilvl="0" w:tentative="0">
      <w:start w:val="1"/>
      <w:numFmt w:val="bullet"/>
      <w:lvlText w:val=""/>
      <w:lvlJc w:val="left"/>
      <w:pPr>
        <w:ind w:left="420" w:hanging="420"/>
      </w:pPr>
      <w:rPr>
        <w:rFonts w:hint="default" w:ascii="Wingdings" w:hAnsi="Wingdings"/>
      </w:rPr>
    </w:lvl>
  </w:abstractNum>
  <w:abstractNum w:abstractNumId="11">
    <w:nsid w:val="352A53AF"/>
    <w:multiLevelType w:val="multilevel"/>
    <w:tmpl w:val="352A53A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2">
    <w:nsid w:val="4F2162F5"/>
    <w:multiLevelType w:val="multilevel"/>
    <w:tmpl w:val="4F2162F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3">
    <w:nsid w:val="507A146F"/>
    <w:multiLevelType w:val="multilevel"/>
    <w:tmpl w:val="507A146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4">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5">
    <w:nsid w:val="5D026A7C"/>
    <w:multiLevelType w:val="multilevel"/>
    <w:tmpl w:val="5D026A7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6">
    <w:nsid w:val="5D0A1353"/>
    <w:multiLevelType w:val="multilevel"/>
    <w:tmpl w:val="5D0A135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7">
    <w:nsid w:val="69D96DFF"/>
    <w:multiLevelType w:val="multilevel"/>
    <w:tmpl w:val="69D96DF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8">
    <w:nsid w:val="6BE8642F"/>
    <w:multiLevelType w:val="multilevel"/>
    <w:tmpl w:val="6BE8642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9">
    <w:nsid w:val="6DCE44A0"/>
    <w:multiLevelType w:val="multilevel"/>
    <w:tmpl w:val="6DCE44A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0">
    <w:nsid w:val="6E6C6D42"/>
    <w:multiLevelType w:val="multilevel"/>
    <w:tmpl w:val="6E6C6D4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14"/>
  </w:num>
  <w:num w:numId="2">
    <w:abstractNumId w:val="15"/>
  </w:num>
  <w:num w:numId="3">
    <w:abstractNumId w:val="16"/>
  </w:num>
  <w:num w:numId="4">
    <w:abstractNumId w:val="17"/>
  </w:num>
  <w:num w:numId="5">
    <w:abstractNumId w:val="13"/>
  </w:num>
  <w:num w:numId="6">
    <w:abstractNumId w:val="8"/>
  </w:num>
  <w:num w:numId="7">
    <w:abstractNumId w:val="9"/>
  </w:num>
  <w:num w:numId="8">
    <w:abstractNumId w:val="18"/>
  </w:num>
  <w:num w:numId="9">
    <w:abstractNumId w:val="4"/>
  </w:num>
  <w:num w:numId="10">
    <w:abstractNumId w:val="20"/>
  </w:num>
  <w:num w:numId="11">
    <w:abstractNumId w:val="3"/>
  </w:num>
  <w:num w:numId="12">
    <w:abstractNumId w:val="19"/>
  </w:num>
  <w:num w:numId="13">
    <w:abstractNumId w:val="12"/>
  </w:num>
  <w:num w:numId="14">
    <w:abstractNumId w:val="6"/>
  </w:num>
  <w:num w:numId="15">
    <w:abstractNumId w:val="11"/>
  </w:num>
  <w:num w:numId="16">
    <w:abstractNumId w:val="1"/>
  </w:num>
  <w:num w:numId="17">
    <w:abstractNumId w:val="0"/>
  </w:num>
  <w:num w:numId="18">
    <w:abstractNumId w:val="2"/>
  </w:num>
  <w:num w:numId="19">
    <w:abstractNumId w:val="10"/>
  </w:num>
  <w:num w:numId="20">
    <w:abstractNumId w:val="5"/>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72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3B32"/>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371"/>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4F00"/>
    <w:rsid w:val="000351DE"/>
    <w:rsid w:val="0003584D"/>
    <w:rsid w:val="00035AB7"/>
    <w:rsid w:val="0003623A"/>
    <w:rsid w:val="000363C0"/>
    <w:rsid w:val="000364F6"/>
    <w:rsid w:val="00036A3C"/>
    <w:rsid w:val="000372AC"/>
    <w:rsid w:val="000377C6"/>
    <w:rsid w:val="00037B36"/>
    <w:rsid w:val="00037B68"/>
    <w:rsid w:val="00037BE2"/>
    <w:rsid w:val="00040D52"/>
    <w:rsid w:val="00040EF5"/>
    <w:rsid w:val="00041663"/>
    <w:rsid w:val="0004183B"/>
    <w:rsid w:val="00042060"/>
    <w:rsid w:val="000425B7"/>
    <w:rsid w:val="000425E4"/>
    <w:rsid w:val="00042A3A"/>
    <w:rsid w:val="00043032"/>
    <w:rsid w:val="00043929"/>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4E6"/>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BCD"/>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D58"/>
    <w:rsid w:val="00130E46"/>
    <w:rsid w:val="00130EEA"/>
    <w:rsid w:val="00131220"/>
    <w:rsid w:val="00131592"/>
    <w:rsid w:val="001315C5"/>
    <w:rsid w:val="001315ED"/>
    <w:rsid w:val="00131BB7"/>
    <w:rsid w:val="00131E32"/>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5D3A"/>
    <w:rsid w:val="0017616E"/>
    <w:rsid w:val="0017637E"/>
    <w:rsid w:val="001763C5"/>
    <w:rsid w:val="001766C4"/>
    <w:rsid w:val="0017706B"/>
    <w:rsid w:val="00177259"/>
    <w:rsid w:val="00177DC5"/>
    <w:rsid w:val="001801B7"/>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D70"/>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4E3B"/>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9EA"/>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DEE"/>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47"/>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1BB"/>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BBF"/>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08E"/>
    <w:rsid w:val="003755AB"/>
    <w:rsid w:val="00375691"/>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5D7"/>
    <w:rsid w:val="00383839"/>
    <w:rsid w:val="0038388A"/>
    <w:rsid w:val="00383AF8"/>
    <w:rsid w:val="00383D30"/>
    <w:rsid w:val="00383D6F"/>
    <w:rsid w:val="00383ECA"/>
    <w:rsid w:val="00383FEF"/>
    <w:rsid w:val="003845B8"/>
    <w:rsid w:val="00384848"/>
    <w:rsid w:val="0038526F"/>
    <w:rsid w:val="0038574B"/>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73F"/>
    <w:rsid w:val="00391B75"/>
    <w:rsid w:val="00391C91"/>
    <w:rsid w:val="00392A4F"/>
    <w:rsid w:val="00392B34"/>
    <w:rsid w:val="00392B4F"/>
    <w:rsid w:val="00392BA0"/>
    <w:rsid w:val="003930AE"/>
    <w:rsid w:val="00393535"/>
    <w:rsid w:val="00393F00"/>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0C28"/>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170"/>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9D3"/>
    <w:rsid w:val="003C0B89"/>
    <w:rsid w:val="003C0E3D"/>
    <w:rsid w:val="003C1071"/>
    <w:rsid w:val="003C1228"/>
    <w:rsid w:val="003C1FC7"/>
    <w:rsid w:val="003C231D"/>
    <w:rsid w:val="003C23A0"/>
    <w:rsid w:val="003C24E2"/>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5E72"/>
    <w:rsid w:val="003E6061"/>
    <w:rsid w:val="003E62FF"/>
    <w:rsid w:val="003E656E"/>
    <w:rsid w:val="003E666F"/>
    <w:rsid w:val="003E6740"/>
    <w:rsid w:val="003E6833"/>
    <w:rsid w:val="003E6958"/>
    <w:rsid w:val="003E6DC4"/>
    <w:rsid w:val="003E7110"/>
    <w:rsid w:val="003F03D9"/>
    <w:rsid w:val="003F0786"/>
    <w:rsid w:val="003F0ADE"/>
    <w:rsid w:val="003F0CCB"/>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4D"/>
    <w:rsid w:val="00486679"/>
    <w:rsid w:val="0048678A"/>
    <w:rsid w:val="00486D79"/>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188C"/>
    <w:rsid w:val="004A1EF0"/>
    <w:rsid w:val="004A319D"/>
    <w:rsid w:val="004A31C8"/>
    <w:rsid w:val="004A32EE"/>
    <w:rsid w:val="004A362F"/>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B7E64"/>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DC6"/>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519"/>
    <w:rsid w:val="00532810"/>
    <w:rsid w:val="00532A25"/>
    <w:rsid w:val="00533007"/>
    <w:rsid w:val="0053306F"/>
    <w:rsid w:val="00533942"/>
    <w:rsid w:val="00533F8D"/>
    <w:rsid w:val="00534F12"/>
    <w:rsid w:val="005350E7"/>
    <w:rsid w:val="00535777"/>
    <w:rsid w:val="0053583F"/>
    <w:rsid w:val="005358BC"/>
    <w:rsid w:val="005362A0"/>
    <w:rsid w:val="0053686B"/>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04A"/>
    <w:rsid w:val="005C6867"/>
    <w:rsid w:val="005C715E"/>
    <w:rsid w:val="005C747B"/>
    <w:rsid w:val="005C7773"/>
    <w:rsid w:val="005C78FE"/>
    <w:rsid w:val="005C7AF3"/>
    <w:rsid w:val="005C7FA1"/>
    <w:rsid w:val="005D016D"/>
    <w:rsid w:val="005D02B4"/>
    <w:rsid w:val="005D03F4"/>
    <w:rsid w:val="005D1468"/>
    <w:rsid w:val="005D14A6"/>
    <w:rsid w:val="005D188D"/>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94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18"/>
    <w:rsid w:val="006033A2"/>
    <w:rsid w:val="006035C4"/>
    <w:rsid w:val="00603DF3"/>
    <w:rsid w:val="00604562"/>
    <w:rsid w:val="00604DCD"/>
    <w:rsid w:val="00605135"/>
    <w:rsid w:val="00605B72"/>
    <w:rsid w:val="00605BDD"/>
    <w:rsid w:val="006066C3"/>
    <w:rsid w:val="00606731"/>
    <w:rsid w:val="00606962"/>
    <w:rsid w:val="00606993"/>
    <w:rsid w:val="00606CB5"/>
    <w:rsid w:val="00606D56"/>
    <w:rsid w:val="00607536"/>
    <w:rsid w:val="00607D93"/>
    <w:rsid w:val="00607ED9"/>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BE2"/>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2E9"/>
    <w:rsid w:val="0064059A"/>
    <w:rsid w:val="00640CBB"/>
    <w:rsid w:val="006415A1"/>
    <w:rsid w:val="006421A3"/>
    <w:rsid w:val="0064259E"/>
    <w:rsid w:val="0064269E"/>
    <w:rsid w:val="00642908"/>
    <w:rsid w:val="00642916"/>
    <w:rsid w:val="00642A6C"/>
    <w:rsid w:val="00642EFD"/>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64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47B2"/>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374"/>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5B9E"/>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001"/>
    <w:rsid w:val="006D211A"/>
    <w:rsid w:val="006D21BE"/>
    <w:rsid w:val="006D2284"/>
    <w:rsid w:val="006D2CD3"/>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0A62"/>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074C9"/>
    <w:rsid w:val="00710883"/>
    <w:rsid w:val="007108AE"/>
    <w:rsid w:val="00710CB8"/>
    <w:rsid w:val="00710D60"/>
    <w:rsid w:val="007110E1"/>
    <w:rsid w:val="00711AF0"/>
    <w:rsid w:val="00711F0A"/>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2A"/>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89E"/>
    <w:rsid w:val="00765C59"/>
    <w:rsid w:val="00765D06"/>
    <w:rsid w:val="00765F12"/>
    <w:rsid w:val="007660AB"/>
    <w:rsid w:val="007661F6"/>
    <w:rsid w:val="0076761A"/>
    <w:rsid w:val="00767AAB"/>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1A"/>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D2"/>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C61"/>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99B"/>
    <w:rsid w:val="008D1F4F"/>
    <w:rsid w:val="008D208B"/>
    <w:rsid w:val="008D2494"/>
    <w:rsid w:val="008D24AA"/>
    <w:rsid w:val="008D2736"/>
    <w:rsid w:val="008D2B9A"/>
    <w:rsid w:val="008D2C78"/>
    <w:rsid w:val="008D2CB4"/>
    <w:rsid w:val="008D3D7E"/>
    <w:rsid w:val="008D4843"/>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1C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65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AF9"/>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178"/>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91B"/>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37B"/>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1C"/>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34"/>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034"/>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0BE2"/>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6DD1"/>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5FF"/>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3BAB"/>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300"/>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858"/>
    <w:rsid w:val="00B12AB6"/>
    <w:rsid w:val="00B130C1"/>
    <w:rsid w:val="00B1335E"/>
    <w:rsid w:val="00B13967"/>
    <w:rsid w:val="00B13B19"/>
    <w:rsid w:val="00B13FAD"/>
    <w:rsid w:val="00B1407D"/>
    <w:rsid w:val="00B14132"/>
    <w:rsid w:val="00B149B5"/>
    <w:rsid w:val="00B14A3D"/>
    <w:rsid w:val="00B14B79"/>
    <w:rsid w:val="00B1523F"/>
    <w:rsid w:val="00B15664"/>
    <w:rsid w:val="00B15B3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3D1"/>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47D"/>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52D"/>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539"/>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612"/>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4A08"/>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576B"/>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831"/>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9BC"/>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75C"/>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B83"/>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1E84"/>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652"/>
    <w:rsid w:val="00CC6A72"/>
    <w:rsid w:val="00CC752B"/>
    <w:rsid w:val="00CC7997"/>
    <w:rsid w:val="00CD0058"/>
    <w:rsid w:val="00CD017A"/>
    <w:rsid w:val="00CD0247"/>
    <w:rsid w:val="00CD0365"/>
    <w:rsid w:val="00CD04B7"/>
    <w:rsid w:val="00CD07CB"/>
    <w:rsid w:val="00CD0FA8"/>
    <w:rsid w:val="00CD1483"/>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6C0A"/>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09D"/>
    <w:rsid w:val="00D26576"/>
    <w:rsid w:val="00D271CE"/>
    <w:rsid w:val="00D27741"/>
    <w:rsid w:val="00D27D42"/>
    <w:rsid w:val="00D301C7"/>
    <w:rsid w:val="00D306FC"/>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5FE"/>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33E7"/>
    <w:rsid w:val="00DA426C"/>
    <w:rsid w:val="00DA47DC"/>
    <w:rsid w:val="00DA4DEE"/>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D8"/>
    <w:rsid w:val="00DD23F7"/>
    <w:rsid w:val="00DD24BA"/>
    <w:rsid w:val="00DD24D3"/>
    <w:rsid w:val="00DD269A"/>
    <w:rsid w:val="00DD2811"/>
    <w:rsid w:val="00DD2DC7"/>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E7279"/>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B35"/>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DC9"/>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4EA"/>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A4"/>
    <w:rsid w:val="00E43DD9"/>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47DC2"/>
    <w:rsid w:val="00E5002B"/>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62A"/>
    <w:rsid w:val="00E63A9F"/>
    <w:rsid w:val="00E64305"/>
    <w:rsid w:val="00E644A4"/>
    <w:rsid w:val="00E64545"/>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CCF"/>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5CAE"/>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5AC7"/>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2A5"/>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2FDA"/>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916"/>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29"/>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DDE"/>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1B6E"/>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693"/>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F5DEC"/>
    <w:rsid w:val="01393285"/>
    <w:rsid w:val="014C298A"/>
    <w:rsid w:val="01520502"/>
    <w:rsid w:val="01546DB6"/>
    <w:rsid w:val="01623DF4"/>
    <w:rsid w:val="01E376C5"/>
    <w:rsid w:val="01F93655"/>
    <w:rsid w:val="02020AE4"/>
    <w:rsid w:val="02207E72"/>
    <w:rsid w:val="024A31FA"/>
    <w:rsid w:val="026830A9"/>
    <w:rsid w:val="0291791E"/>
    <w:rsid w:val="02981CD7"/>
    <w:rsid w:val="02BB5986"/>
    <w:rsid w:val="02E24AF8"/>
    <w:rsid w:val="02EB1A31"/>
    <w:rsid w:val="0306050F"/>
    <w:rsid w:val="031D7961"/>
    <w:rsid w:val="034D2370"/>
    <w:rsid w:val="035720F6"/>
    <w:rsid w:val="03F01C6E"/>
    <w:rsid w:val="040E4833"/>
    <w:rsid w:val="04266D01"/>
    <w:rsid w:val="043C4C0D"/>
    <w:rsid w:val="04447C19"/>
    <w:rsid w:val="044F35E8"/>
    <w:rsid w:val="0469222B"/>
    <w:rsid w:val="04A5443E"/>
    <w:rsid w:val="04AC39E4"/>
    <w:rsid w:val="04AE48C1"/>
    <w:rsid w:val="04C4110B"/>
    <w:rsid w:val="04CA086A"/>
    <w:rsid w:val="04E954F9"/>
    <w:rsid w:val="0524605D"/>
    <w:rsid w:val="0526137A"/>
    <w:rsid w:val="053B7D59"/>
    <w:rsid w:val="0548612D"/>
    <w:rsid w:val="054E445C"/>
    <w:rsid w:val="055127F7"/>
    <w:rsid w:val="05647838"/>
    <w:rsid w:val="05A305F1"/>
    <w:rsid w:val="05BD3584"/>
    <w:rsid w:val="05CE44C0"/>
    <w:rsid w:val="060D6F9C"/>
    <w:rsid w:val="06173555"/>
    <w:rsid w:val="066D4BCC"/>
    <w:rsid w:val="06776BF9"/>
    <w:rsid w:val="067B76C8"/>
    <w:rsid w:val="0690732E"/>
    <w:rsid w:val="069E78BC"/>
    <w:rsid w:val="06B327D1"/>
    <w:rsid w:val="06BA69A6"/>
    <w:rsid w:val="06D767B9"/>
    <w:rsid w:val="06FC24C7"/>
    <w:rsid w:val="06FC6964"/>
    <w:rsid w:val="071A1FE7"/>
    <w:rsid w:val="071E54D8"/>
    <w:rsid w:val="073E5211"/>
    <w:rsid w:val="07653D00"/>
    <w:rsid w:val="07811C6E"/>
    <w:rsid w:val="07903D72"/>
    <w:rsid w:val="07AD179F"/>
    <w:rsid w:val="07DD60A8"/>
    <w:rsid w:val="07E66F52"/>
    <w:rsid w:val="07E7048F"/>
    <w:rsid w:val="08044F3F"/>
    <w:rsid w:val="081E58D8"/>
    <w:rsid w:val="08402E48"/>
    <w:rsid w:val="08436133"/>
    <w:rsid w:val="086934C0"/>
    <w:rsid w:val="086B53B3"/>
    <w:rsid w:val="08B30835"/>
    <w:rsid w:val="08BC7CCF"/>
    <w:rsid w:val="08C44B33"/>
    <w:rsid w:val="08D360D0"/>
    <w:rsid w:val="08F01740"/>
    <w:rsid w:val="09004DDD"/>
    <w:rsid w:val="09100B07"/>
    <w:rsid w:val="0966730E"/>
    <w:rsid w:val="09866321"/>
    <w:rsid w:val="09A13025"/>
    <w:rsid w:val="09A64982"/>
    <w:rsid w:val="09C115E3"/>
    <w:rsid w:val="09C420B9"/>
    <w:rsid w:val="09CA74D8"/>
    <w:rsid w:val="09D43E70"/>
    <w:rsid w:val="09FA3768"/>
    <w:rsid w:val="0A085DE9"/>
    <w:rsid w:val="0A0A688F"/>
    <w:rsid w:val="0A1039CB"/>
    <w:rsid w:val="0A130914"/>
    <w:rsid w:val="0A284254"/>
    <w:rsid w:val="0A5A0CCD"/>
    <w:rsid w:val="0A99506A"/>
    <w:rsid w:val="0AA517FF"/>
    <w:rsid w:val="0AA857CE"/>
    <w:rsid w:val="0ABC34C6"/>
    <w:rsid w:val="0AD30B7D"/>
    <w:rsid w:val="0AEE2808"/>
    <w:rsid w:val="0AF7124F"/>
    <w:rsid w:val="0B4E6FB1"/>
    <w:rsid w:val="0B8D7C0D"/>
    <w:rsid w:val="0B8E2ACF"/>
    <w:rsid w:val="0B9E0B65"/>
    <w:rsid w:val="0BB42C73"/>
    <w:rsid w:val="0BFD0200"/>
    <w:rsid w:val="0C0E62B5"/>
    <w:rsid w:val="0C265C2D"/>
    <w:rsid w:val="0C29592D"/>
    <w:rsid w:val="0C366228"/>
    <w:rsid w:val="0C3C40D8"/>
    <w:rsid w:val="0C664470"/>
    <w:rsid w:val="0C7F4CFB"/>
    <w:rsid w:val="0C971AB7"/>
    <w:rsid w:val="0C9D213E"/>
    <w:rsid w:val="0CB142C9"/>
    <w:rsid w:val="0CC1154F"/>
    <w:rsid w:val="0CCC39BF"/>
    <w:rsid w:val="0CD43FDA"/>
    <w:rsid w:val="0D1937FC"/>
    <w:rsid w:val="0D214367"/>
    <w:rsid w:val="0D7B570B"/>
    <w:rsid w:val="0DA739A4"/>
    <w:rsid w:val="0DB73001"/>
    <w:rsid w:val="0DBA2957"/>
    <w:rsid w:val="0E0C3C47"/>
    <w:rsid w:val="0E307A43"/>
    <w:rsid w:val="0E3E528D"/>
    <w:rsid w:val="0E8A405A"/>
    <w:rsid w:val="0EB519D8"/>
    <w:rsid w:val="0EBB5336"/>
    <w:rsid w:val="0EC04987"/>
    <w:rsid w:val="0EC23E87"/>
    <w:rsid w:val="0ED7363E"/>
    <w:rsid w:val="0EEA209F"/>
    <w:rsid w:val="0EF04E59"/>
    <w:rsid w:val="0EF24AE2"/>
    <w:rsid w:val="0EFC423C"/>
    <w:rsid w:val="0FB644CF"/>
    <w:rsid w:val="0FBC1827"/>
    <w:rsid w:val="0FD60E0E"/>
    <w:rsid w:val="0FD96660"/>
    <w:rsid w:val="0FE353A5"/>
    <w:rsid w:val="0FF63DAF"/>
    <w:rsid w:val="104130A9"/>
    <w:rsid w:val="104453D5"/>
    <w:rsid w:val="10486CFB"/>
    <w:rsid w:val="104C0FD3"/>
    <w:rsid w:val="104F3FCB"/>
    <w:rsid w:val="105D13C1"/>
    <w:rsid w:val="10747AC2"/>
    <w:rsid w:val="10957342"/>
    <w:rsid w:val="10B14313"/>
    <w:rsid w:val="10B1655D"/>
    <w:rsid w:val="10B44F85"/>
    <w:rsid w:val="10B776CF"/>
    <w:rsid w:val="10C9431D"/>
    <w:rsid w:val="10DA279E"/>
    <w:rsid w:val="10DB0B79"/>
    <w:rsid w:val="10E94DAA"/>
    <w:rsid w:val="10F447E4"/>
    <w:rsid w:val="11083C5A"/>
    <w:rsid w:val="11171606"/>
    <w:rsid w:val="1136212B"/>
    <w:rsid w:val="113D503A"/>
    <w:rsid w:val="113F2F70"/>
    <w:rsid w:val="114617FE"/>
    <w:rsid w:val="114744B9"/>
    <w:rsid w:val="114804A5"/>
    <w:rsid w:val="115D3B69"/>
    <w:rsid w:val="11694E19"/>
    <w:rsid w:val="11715399"/>
    <w:rsid w:val="117B66E6"/>
    <w:rsid w:val="118107C5"/>
    <w:rsid w:val="11835746"/>
    <w:rsid w:val="11852D3C"/>
    <w:rsid w:val="11B84058"/>
    <w:rsid w:val="11D972EE"/>
    <w:rsid w:val="11E0057A"/>
    <w:rsid w:val="11E52F04"/>
    <w:rsid w:val="12236AEF"/>
    <w:rsid w:val="123922F2"/>
    <w:rsid w:val="124E7D6F"/>
    <w:rsid w:val="128920BD"/>
    <w:rsid w:val="12AD2011"/>
    <w:rsid w:val="12AF6CB7"/>
    <w:rsid w:val="12B32938"/>
    <w:rsid w:val="12BB6307"/>
    <w:rsid w:val="12C13375"/>
    <w:rsid w:val="12E52CFC"/>
    <w:rsid w:val="12E81607"/>
    <w:rsid w:val="13363117"/>
    <w:rsid w:val="133E3A2F"/>
    <w:rsid w:val="1347637A"/>
    <w:rsid w:val="13516F57"/>
    <w:rsid w:val="13551D60"/>
    <w:rsid w:val="13580386"/>
    <w:rsid w:val="137C5099"/>
    <w:rsid w:val="13A87193"/>
    <w:rsid w:val="13AC3C0D"/>
    <w:rsid w:val="13DD10A1"/>
    <w:rsid w:val="13FF0FD0"/>
    <w:rsid w:val="14112A54"/>
    <w:rsid w:val="14164468"/>
    <w:rsid w:val="14175D21"/>
    <w:rsid w:val="14323EFF"/>
    <w:rsid w:val="14363DD7"/>
    <w:rsid w:val="143F7AF4"/>
    <w:rsid w:val="146954B5"/>
    <w:rsid w:val="146F1C00"/>
    <w:rsid w:val="14975838"/>
    <w:rsid w:val="1498095A"/>
    <w:rsid w:val="14B776FB"/>
    <w:rsid w:val="14D35D9E"/>
    <w:rsid w:val="14D41073"/>
    <w:rsid w:val="14F55286"/>
    <w:rsid w:val="150416B2"/>
    <w:rsid w:val="1518098B"/>
    <w:rsid w:val="151C24B5"/>
    <w:rsid w:val="154B11DF"/>
    <w:rsid w:val="15592079"/>
    <w:rsid w:val="157338D8"/>
    <w:rsid w:val="158E16A0"/>
    <w:rsid w:val="15B637C1"/>
    <w:rsid w:val="15B916AF"/>
    <w:rsid w:val="15CB01DE"/>
    <w:rsid w:val="15E36279"/>
    <w:rsid w:val="15F35450"/>
    <w:rsid w:val="16053F83"/>
    <w:rsid w:val="16074AF7"/>
    <w:rsid w:val="1669308E"/>
    <w:rsid w:val="167F292E"/>
    <w:rsid w:val="167F2B7D"/>
    <w:rsid w:val="168A02C6"/>
    <w:rsid w:val="16E63EB5"/>
    <w:rsid w:val="17051DEF"/>
    <w:rsid w:val="170C14B3"/>
    <w:rsid w:val="170D2CF2"/>
    <w:rsid w:val="1710533F"/>
    <w:rsid w:val="171877AE"/>
    <w:rsid w:val="172E1335"/>
    <w:rsid w:val="17360D5D"/>
    <w:rsid w:val="1768135A"/>
    <w:rsid w:val="179E243C"/>
    <w:rsid w:val="17A53602"/>
    <w:rsid w:val="17C816D4"/>
    <w:rsid w:val="17CB4230"/>
    <w:rsid w:val="17E04D27"/>
    <w:rsid w:val="17FF1C23"/>
    <w:rsid w:val="182B526F"/>
    <w:rsid w:val="1837120D"/>
    <w:rsid w:val="18665DEA"/>
    <w:rsid w:val="186A18E5"/>
    <w:rsid w:val="188B2739"/>
    <w:rsid w:val="18D338BF"/>
    <w:rsid w:val="18F2643D"/>
    <w:rsid w:val="19044F69"/>
    <w:rsid w:val="19151CCF"/>
    <w:rsid w:val="19302497"/>
    <w:rsid w:val="194509B3"/>
    <w:rsid w:val="195651BA"/>
    <w:rsid w:val="19713042"/>
    <w:rsid w:val="198F45DD"/>
    <w:rsid w:val="19A27AD9"/>
    <w:rsid w:val="19B33052"/>
    <w:rsid w:val="1A0A77CB"/>
    <w:rsid w:val="1A38028B"/>
    <w:rsid w:val="1A4D6965"/>
    <w:rsid w:val="1A6E21AF"/>
    <w:rsid w:val="1AA26902"/>
    <w:rsid w:val="1AB00207"/>
    <w:rsid w:val="1ABE7D37"/>
    <w:rsid w:val="1AC1475C"/>
    <w:rsid w:val="1AC47B62"/>
    <w:rsid w:val="1ACB1123"/>
    <w:rsid w:val="1B034C46"/>
    <w:rsid w:val="1B1B27AF"/>
    <w:rsid w:val="1B49314C"/>
    <w:rsid w:val="1B564B49"/>
    <w:rsid w:val="1B6704CC"/>
    <w:rsid w:val="1B843F92"/>
    <w:rsid w:val="1B8A1B75"/>
    <w:rsid w:val="1B9962E4"/>
    <w:rsid w:val="1BAF614E"/>
    <w:rsid w:val="1BC97CEF"/>
    <w:rsid w:val="1BD26B49"/>
    <w:rsid w:val="1C0D60B9"/>
    <w:rsid w:val="1C215368"/>
    <w:rsid w:val="1C496310"/>
    <w:rsid w:val="1C5D4224"/>
    <w:rsid w:val="1C873903"/>
    <w:rsid w:val="1C8A0BBA"/>
    <w:rsid w:val="1D07576E"/>
    <w:rsid w:val="1D30736D"/>
    <w:rsid w:val="1D3C0161"/>
    <w:rsid w:val="1D422177"/>
    <w:rsid w:val="1D8256EC"/>
    <w:rsid w:val="1DB94F8F"/>
    <w:rsid w:val="1E070E1F"/>
    <w:rsid w:val="1E4E124B"/>
    <w:rsid w:val="1E554951"/>
    <w:rsid w:val="1EA36749"/>
    <w:rsid w:val="1EB561E0"/>
    <w:rsid w:val="1ED1571A"/>
    <w:rsid w:val="1EE23BF3"/>
    <w:rsid w:val="1EFB1085"/>
    <w:rsid w:val="1F0C38C1"/>
    <w:rsid w:val="1F2357DD"/>
    <w:rsid w:val="1F2D6606"/>
    <w:rsid w:val="1F561F24"/>
    <w:rsid w:val="1F6C0B50"/>
    <w:rsid w:val="1F7F1019"/>
    <w:rsid w:val="1F9675F9"/>
    <w:rsid w:val="1FA52A4D"/>
    <w:rsid w:val="1FC57569"/>
    <w:rsid w:val="1FE21547"/>
    <w:rsid w:val="1FF037A6"/>
    <w:rsid w:val="1FF10563"/>
    <w:rsid w:val="1FF75679"/>
    <w:rsid w:val="205516BE"/>
    <w:rsid w:val="20623E6F"/>
    <w:rsid w:val="20731C3B"/>
    <w:rsid w:val="20804250"/>
    <w:rsid w:val="208166FD"/>
    <w:rsid w:val="208F7F03"/>
    <w:rsid w:val="20924364"/>
    <w:rsid w:val="209E0CEA"/>
    <w:rsid w:val="20C305DA"/>
    <w:rsid w:val="20CC28F4"/>
    <w:rsid w:val="210F1BFC"/>
    <w:rsid w:val="2142448C"/>
    <w:rsid w:val="21450AD7"/>
    <w:rsid w:val="2159526B"/>
    <w:rsid w:val="2162361E"/>
    <w:rsid w:val="21670864"/>
    <w:rsid w:val="216D33DF"/>
    <w:rsid w:val="219B36DD"/>
    <w:rsid w:val="21CA5739"/>
    <w:rsid w:val="21D16B1F"/>
    <w:rsid w:val="21D21E52"/>
    <w:rsid w:val="21E23CAE"/>
    <w:rsid w:val="21F25746"/>
    <w:rsid w:val="21F800B3"/>
    <w:rsid w:val="22126D3F"/>
    <w:rsid w:val="22291576"/>
    <w:rsid w:val="22347C16"/>
    <w:rsid w:val="224328B1"/>
    <w:rsid w:val="227B4B61"/>
    <w:rsid w:val="22924CFF"/>
    <w:rsid w:val="22A129F3"/>
    <w:rsid w:val="22BD10BA"/>
    <w:rsid w:val="22D647F5"/>
    <w:rsid w:val="22F1676A"/>
    <w:rsid w:val="232655AC"/>
    <w:rsid w:val="233D71F4"/>
    <w:rsid w:val="23573A2A"/>
    <w:rsid w:val="235E18C3"/>
    <w:rsid w:val="237960DC"/>
    <w:rsid w:val="238C5714"/>
    <w:rsid w:val="23946795"/>
    <w:rsid w:val="23A15217"/>
    <w:rsid w:val="23AD60D7"/>
    <w:rsid w:val="23BA4644"/>
    <w:rsid w:val="23E915DC"/>
    <w:rsid w:val="23EB3A38"/>
    <w:rsid w:val="24173FA2"/>
    <w:rsid w:val="24280F4A"/>
    <w:rsid w:val="245668B7"/>
    <w:rsid w:val="245743B5"/>
    <w:rsid w:val="247513E0"/>
    <w:rsid w:val="24891C77"/>
    <w:rsid w:val="248F1AB3"/>
    <w:rsid w:val="24B61C25"/>
    <w:rsid w:val="24C43B66"/>
    <w:rsid w:val="24CD4542"/>
    <w:rsid w:val="24D96917"/>
    <w:rsid w:val="2502511B"/>
    <w:rsid w:val="25197B69"/>
    <w:rsid w:val="25292229"/>
    <w:rsid w:val="25390BF3"/>
    <w:rsid w:val="254174D0"/>
    <w:rsid w:val="2554706B"/>
    <w:rsid w:val="25731298"/>
    <w:rsid w:val="25B81417"/>
    <w:rsid w:val="25BB704A"/>
    <w:rsid w:val="25C23B70"/>
    <w:rsid w:val="25C7306A"/>
    <w:rsid w:val="25E1361F"/>
    <w:rsid w:val="25ED64AF"/>
    <w:rsid w:val="25FB3C17"/>
    <w:rsid w:val="25FE407C"/>
    <w:rsid w:val="262352D0"/>
    <w:rsid w:val="263660E8"/>
    <w:rsid w:val="263A27E7"/>
    <w:rsid w:val="263B675A"/>
    <w:rsid w:val="26434C04"/>
    <w:rsid w:val="26675619"/>
    <w:rsid w:val="26894387"/>
    <w:rsid w:val="26A332C2"/>
    <w:rsid w:val="26C57EEF"/>
    <w:rsid w:val="26C86BBA"/>
    <w:rsid w:val="26D4632B"/>
    <w:rsid w:val="26D9054A"/>
    <w:rsid w:val="271467B1"/>
    <w:rsid w:val="27425173"/>
    <w:rsid w:val="27462C55"/>
    <w:rsid w:val="275470A4"/>
    <w:rsid w:val="275B2345"/>
    <w:rsid w:val="275B39D0"/>
    <w:rsid w:val="27980AF5"/>
    <w:rsid w:val="279C113D"/>
    <w:rsid w:val="279E5401"/>
    <w:rsid w:val="27D46199"/>
    <w:rsid w:val="27E042EC"/>
    <w:rsid w:val="27F47E95"/>
    <w:rsid w:val="281C0266"/>
    <w:rsid w:val="28425FD1"/>
    <w:rsid w:val="2853625E"/>
    <w:rsid w:val="2859014D"/>
    <w:rsid w:val="28650795"/>
    <w:rsid w:val="286A1444"/>
    <w:rsid w:val="28840AAD"/>
    <w:rsid w:val="28954ED3"/>
    <w:rsid w:val="28B018FA"/>
    <w:rsid w:val="28B33702"/>
    <w:rsid w:val="28B52071"/>
    <w:rsid w:val="28F1053B"/>
    <w:rsid w:val="28F54FD6"/>
    <w:rsid w:val="292D2052"/>
    <w:rsid w:val="29371685"/>
    <w:rsid w:val="294551CD"/>
    <w:rsid w:val="294A6012"/>
    <w:rsid w:val="2970613C"/>
    <w:rsid w:val="29937C67"/>
    <w:rsid w:val="29941922"/>
    <w:rsid w:val="299B6A65"/>
    <w:rsid w:val="29B83975"/>
    <w:rsid w:val="29C12318"/>
    <w:rsid w:val="29C36304"/>
    <w:rsid w:val="29E044C0"/>
    <w:rsid w:val="29E92169"/>
    <w:rsid w:val="2A056114"/>
    <w:rsid w:val="2A0E2022"/>
    <w:rsid w:val="2A2B3586"/>
    <w:rsid w:val="2A363E1A"/>
    <w:rsid w:val="2A540C46"/>
    <w:rsid w:val="2A5657DC"/>
    <w:rsid w:val="2A91753C"/>
    <w:rsid w:val="2A9241BF"/>
    <w:rsid w:val="2A9C08F5"/>
    <w:rsid w:val="2AA940A9"/>
    <w:rsid w:val="2ABE0714"/>
    <w:rsid w:val="2AD56754"/>
    <w:rsid w:val="2AD97AEA"/>
    <w:rsid w:val="2ADA009F"/>
    <w:rsid w:val="2AEB310F"/>
    <w:rsid w:val="2AF658D4"/>
    <w:rsid w:val="2B0428DA"/>
    <w:rsid w:val="2B0B6F2D"/>
    <w:rsid w:val="2B0C7960"/>
    <w:rsid w:val="2B0F7C8C"/>
    <w:rsid w:val="2B253735"/>
    <w:rsid w:val="2B34228A"/>
    <w:rsid w:val="2B457D8D"/>
    <w:rsid w:val="2B582DF2"/>
    <w:rsid w:val="2B713C99"/>
    <w:rsid w:val="2B770157"/>
    <w:rsid w:val="2B8970B0"/>
    <w:rsid w:val="2BA93293"/>
    <w:rsid w:val="2BAB7BFA"/>
    <w:rsid w:val="2BB52FB9"/>
    <w:rsid w:val="2BB92FE6"/>
    <w:rsid w:val="2BBD31DA"/>
    <w:rsid w:val="2BC44501"/>
    <w:rsid w:val="2BE82E7A"/>
    <w:rsid w:val="2BF03FBB"/>
    <w:rsid w:val="2C1C6295"/>
    <w:rsid w:val="2C242FD8"/>
    <w:rsid w:val="2C4D417F"/>
    <w:rsid w:val="2C573138"/>
    <w:rsid w:val="2C5D3FA3"/>
    <w:rsid w:val="2C693C27"/>
    <w:rsid w:val="2C6A52B7"/>
    <w:rsid w:val="2C7B3C5F"/>
    <w:rsid w:val="2C81220C"/>
    <w:rsid w:val="2C8533C9"/>
    <w:rsid w:val="2CB508A2"/>
    <w:rsid w:val="2CBE3BEB"/>
    <w:rsid w:val="2CD00D1E"/>
    <w:rsid w:val="2CD53CB7"/>
    <w:rsid w:val="2CF23381"/>
    <w:rsid w:val="2D093C9F"/>
    <w:rsid w:val="2D116A54"/>
    <w:rsid w:val="2D3248AD"/>
    <w:rsid w:val="2D3B7916"/>
    <w:rsid w:val="2D3C3CD7"/>
    <w:rsid w:val="2D734147"/>
    <w:rsid w:val="2DAD31B5"/>
    <w:rsid w:val="2DB600C3"/>
    <w:rsid w:val="2DDF0537"/>
    <w:rsid w:val="2DE87A40"/>
    <w:rsid w:val="2E15347E"/>
    <w:rsid w:val="2E173F56"/>
    <w:rsid w:val="2E29079C"/>
    <w:rsid w:val="2E337718"/>
    <w:rsid w:val="2E48670E"/>
    <w:rsid w:val="2E4F3471"/>
    <w:rsid w:val="2E5136AC"/>
    <w:rsid w:val="2E6637FF"/>
    <w:rsid w:val="2E900958"/>
    <w:rsid w:val="2EA24C4B"/>
    <w:rsid w:val="2EB82843"/>
    <w:rsid w:val="2ED46B8A"/>
    <w:rsid w:val="2ED85C6D"/>
    <w:rsid w:val="2F0A6A51"/>
    <w:rsid w:val="2F253BC7"/>
    <w:rsid w:val="2F341996"/>
    <w:rsid w:val="2F4769CA"/>
    <w:rsid w:val="2F6231F5"/>
    <w:rsid w:val="2F690DE3"/>
    <w:rsid w:val="2F6E1374"/>
    <w:rsid w:val="2FA97745"/>
    <w:rsid w:val="2FB92188"/>
    <w:rsid w:val="2FE27290"/>
    <w:rsid w:val="3002081D"/>
    <w:rsid w:val="300C316C"/>
    <w:rsid w:val="300F788C"/>
    <w:rsid w:val="303B52FB"/>
    <w:rsid w:val="304845AB"/>
    <w:rsid w:val="304A4993"/>
    <w:rsid w:val="30671567"/>
    <w:rsid w:val="307A4E17"/>
    <w:rsid w:val="307B757A"/>
    <w:rsid w:val="30895361"/>
    <w:rsid w:val="30CA6F81"/>
    <w:rsid w:val="30D45CBA"/>
    <w:rsid w:val="30DC714F"/>
    <w:rsid w:val="30E6230C"/>
    <w:rsid w:val="30EC4B0C"/>
    <w:rsid w:val="30ED4DE0"/>
    <w:rsid w:val="30ED594E"/>
    <w:rsid w:val="30F53179"/>
    <w:rsid w:val="31292709"/>
    <w:rsid w:val="313A66E1"/>
    <w:rsid w:val="313D50A2"/>
    <w:rsid w:val="3169143F"/>
    <w:rsid w:val="316F52B7"/>
    <w:rsid w:val="31903DBC"/>
    <w:rsid w:val="3190731A"/>
    <w:rsid w:val="31931EDF"/>
    <w:rsid w:val="31B40671"/>
    <w:rsid w:val="31C5104B"/>
    <w:rsid w:val="31C7380D"/>
    <w:rsid w:val="31DD059B"/>
    <w:rsid w:val="320A19F5"/>
    <w:rsid w:val="32115902"/>
    <w:rsid w:val="323561B4"/>
    <w:rsid w:val="323D35EB"/>
    <w:rsid w:val="3251741F"/>
    <w:rsid w:val="325A0D4A"/>
    <w:rsid w:val="3269303B"/>
    <w:rsid w:val="326E6892"/>
    <w:rsid w:val="3281184B"/>
    <w:rsid w:val="32B14670"/>
    <w:rsid w:val="32B40F61"/>
    <w:rsid w:val="32BA0F29"/>
    <w:rsid w:val="32BB21DF"/>
    <w:rsid w:val="32E1581D"/>
    <w:rsid w:val="334130CB"/>
    <w:rsid w:val="33507E9E"/>
    <w:rsid w:val="33684FCD"/>
    <w:rsid w:val="33774D25"/>
    <w:rsid w:val="33960164"/>
    <w:rsid w:val="33965837"/>
    <w:rsid w:val="33AA50E6"/>
    <w:rsid w:val="33B43DDB"/>
    <w:rsid w:val="33E40AD2"/>
    <w:rsid w:val="33F23949"/>
    <w:rsid w:val="33F505BF"/>
    <w:rsid w:val="343015F8"/>
    <w:rsid w:val="34443420"/>
    <w:rsid w:val="34561EE4"/>
    <w:rsid w:val="34823BC2"/>
    <w:rsid w:val="348C273F"/>
    <w:rsid w:val="34942631"/>
    <w:rsid w:val="34971E3A"/>
    <w:rsid w:val="34C31F31"/>
    <w:rsid w:val="35005765"/>
    <w:rsid w:val="351B2AF8"/>
    <w:rsid w:val="352241C9"/>
    <w:rsid w:val="3522430E"/>
    <w:rsid w:val="352E0F08"/>
    <w:rsid w:val="354305B7"/>
    <w:rsid w:val="354778CA"/>
    <w:rsid w:val="35567F86"/>
    <w:rsid w:val="356237AD"/>
    <w:rsid w:val="357A0F1C"/>
    <w:rsid w:val="3583432C"/>
    <w:rsid w:val="358616DA"/>
    <w:rsid w:val="35871831"/>
    <w:rsid w:val="35977160"/>
    <w:rsid w:val="35A16DF3"/>
    <w:rsid w:val="35AE297C"/>
    <w:rsid w:val="35C5761C"/>
    <w:rsid w:val="35D973C4"/>
    <w:rsid w:val="35F43B91"/>
    <w:rsid w:val="35F72C7E"/>
    <w:rsid w:val="35F841A4"/>
    <w:rsid w:val="35FF1ADE"/>
    <w:rsid w:val="360258DD"/>
    <w:rsid w:val="360D5606"/>
    <w:rsid w:val="36496D31"/>
    <w:rsid w:val="36591063"/>
    <w:rsid w:val="368222B0"/>
    <w:rsid w:val="36A4320C"/>
    <w:rsid w:val="36A53083"/>
    <w:rsid w:val="36C319A9"/>
    <w:rsid w:val="36D53214"/>
    <w:rsid w:val="36DB7D77"/>
    <w:rsid w:val="372B16AC"/>
    <w:rsid w:val="373C7526"/>
    <w:rsid w:val="37456AB9"/>
    <w:rsid w:val="374B3E95"/>
    <w:rsid w:val="378010FA"/>
    <w:rsid w:val="378331EA"/>
    <w:rsid w:val="378579F5"/>
    <w:rsid w:val="37927882"/>
    <w:rsid w:val="37AF3DEA"/>
    <w:rsid w:val="37BB7478"/>
    <w:rsid w:val="37E424B5"/>
    <w:rsid w:val="37F57667"/>
    <w:rsid w:val="381427A5"/>
    <w:rsid w:val="381C3ECF"/>
    <w:rsid w:val="382C159C"/>
    <w:rsid w:val="384E0355"/>
    <w:rsid w:val="384E2CA0"/>
    <w:rsid w:val="38762A6B"/>
    <w:rsid w:val="38887BD3"/>
    <w:rsid w:val="38A67ED8"/>
    <w:rsid w:val="38AB1DC3"/>
    <w:rsid w:val="38B01DC2"/>
    <w:rsid w:val="38C95870"/>
    <w:rsid w:val="38CB5B7C"/>
    <w:rsid w:val="38DA36C7"/>
    <w:rsid w:val="39267C1F"/>
    <w:rsid w:val="39315B32"/>
    <w:rsid w:val="39440AF6"/>
    <w:rsid w:val="39483619"/>
    <w:rsid w:val="395514B8"/>
    <w:rsid w:val="397C68D8"/>
    <w:rsid w:val="39981DCE"/>
    <w:rsid w:val="39AE267C"/>
    <w:rsid w:val="39BB5C0A"/>
    <w:rsid w:val="39F12DC4"/>
    <w:rsid w:val="39F471CB"/>
    <w:rsid w:val="3A122B22"/>
    <w:rsid w:val="3A155EB4"/>
    <w:rsid w:val="3A2071EB"/>
    <w:rsid w:val="3A3049B2"/>
    <w:rsid w:val="3A387691"/>
    <w:rsid w:val="3A9E48B4"/>
    <w:rsid w:val="3ABF525B"/>
    <w:rsid w:val="3B0C3BD9"/>
    <w:rsid w:val="3B3165C4"/>
    <w:rsid w:val="3B4D3A86"/>
    <w:rsid w:val="3B676D15"/>
    <w:rsid w:val="3B6B0E42"/>
    <w:rsid w:val="3BA56F68"/>
    <w:rsid w:val="3BD0022C"/>
    <w:rsid w:val="3BE15BDA"/>
    <w:rsid w:val="3C0B3AD3"/>
    <w:rsid w:val="3C1C72B8"/>
    <w:rsid w:val="3C280168"/>
    <w:rsid w:val="3C420C84"/>
    <w:rsid w:val="3C512A11"/>
    <w:rsid w:val="3C5260AF"/>
    <w:rsid w:val="3C595F98"/>
    <w:rsid w:val="3C6D5975"/>
    <w:rsid w:val="3C8118B2"/>
    <w:rsid w:val="3C8B2C9C"/>
    <w:rsid w:val="3C983BA7"/>
    <w:rsid w:val="3CA426AC"/>
    <w:rsid w:val="3CB140B9"/>
    <w:rsid w:val="3CCE514B"/>
    <w:rsid w:val="3CD33016"/>
    <w:rsid w:val="3CD426E5"/>
    <w:rsid w:val="3CD56EA4"/>
    <w:rsid w:val="3CD92E5E"/>
    <w:rsid w:val="3CD97D49"/>
    <w:rsid w:val="3CDC4E15"/>
    <w:rsid w:val="3CEF217F"/>
    <w:rsid w:val="3D0C0B33"/>
    <w:rsid w:val="3D306BDC"/>
    <w:rsid w:val="3D356995"/>
    <w:rsid w:val="3D3D1C11"/>
    <w:rsid w:val="3D487201"/>
    <w:rsid w:val="3D65643B"/>
    <w:rsid w:val="3D703BF0"/>
    <w:rsid w:val="3D785BA1"/>
    <w:rsid w:val="3D8B1B8B"/>
    <w:rsid w:val="3D8F09F2"/>
    <w:rsid w:val="3D952C2C"/>
    <w:rsid w:val="3DA428A5"/>
    <w:rsid w:val="3DAD6357"/>
    <w:rsid w:val="3DAF65F4"/>
    <w:rsid w:val="3DC13DCB"/>
    <w:rsid w:val="3DC37893"/>
    <w:rsid w:val="3DE9747B"/>
    <w:rsid w:val="3E07287A"/>
    <w:rsid w:val="3E0B10CC"/>
    <w:rsid w:val="3E3B63E8"/>
    <w:rsid w:val="3E9C1C34"/>
    <w:rsid w:val="3EC50FAE"/>
    <w:rsid w:val="3ED71EC8"/>
    <w:rsid w:val="3EE8769F"/>
    <w:rsid w:val="3F334234"/>
    <w:rsid w:val="3F6E5241"/>
    <w:rsid w:val="3FC6310C"/>
    <w:rsid w:val="3FCA54FF"/>
    <w:rsid w:val="3FDF1D8D"/>
    <w:rsid w:val="3FFE2F14"/>
    <w:rsid w:val="40053AEF"/>
    <w:rsid w:val="40321010"/>
    <w:rsid w:val="403B0CF8"/>
    <w:rsid w:val="40633828"/>
    <w:rsid w:val="406F7959"/>
    <w:rsid w:val="4072078C"/>
    <w:rsid w:val="40822E45"/>
    <w:rsid w:val="408E5CC4"/>
    <w:rsid w:val="409A69C8"/>
    <w:rsid w:val="40A1094B"/>
    <w:rsid w:val="40B1111B"/>
    <w:rsid w:val="40C14FC1"/>
    <w:rsid w:val="40C61D5A"/>
    <w:rsid w:val="411A5913"/>
    <w:rsid w:val="41245CF6"/>
    <w:rsid w:val="412F37D8"/>
    <w:rsid w:val="413C104D"/>
    <w:rsid w:val="4141035D"/>
    <w:rsid w:val="414412F2"/>
    <w:rsid w:val="41707BB4"/>
    <w:rsid w:val="419068A2"/>
    <w:rsid w:val="4192041B"/>
    <w:rsid w:val="41A50E7A"/>
    <w:rsid w:val="41B06D82"/>
    <w:rsid w:val="41C252D3"/>
    <w:rsid w:val="41D87037"/>
    <w:rsid w:val="41D903AF"/>
    <w:rsid w:val="41EE2E87"/>
    <w:rsid w:val="41FF6C04"/>
    <w:rsid w:val="42185649"/>
    <w:rsid w:val="422D36B3"/>
    <w:rsid w:val="42400B21"/>
    <w:rsid w:val="42433069"/>
    <w:rsid w:val="424E280C"/>
    <w:rsid w:val="426B17A5"/>
    <w:rsid w:val="42723ED4"/>
    <w:rsid w:val="427A1A08"/>
    <w:rsid w:val="429E3367"/>
    <w:rsid w:val="42A15522"/>
    <w:rsid w:val="42B61A04"/>
    <w:rsid w:val="42E83F65"/>
    <w:rsid w:val="42F51CC3"/>
    <w:rsid w:val="42FA0840"/>
    <w:rsid w:val="430A5868"/>
    <w:rsid w:val="431A1819"/>
    <w:rsid w:val="43312DC1"/>
    <w:rsid w:val="43357A9E"/>
    <w:rsid w:val="43412CD8"/>
    <w:rsid w:val="434776FF"/>
    <w:rsid w:val="434D656B"/>
    <w:rsid w:val="43566893"/>
    <w:rsid w:val="43617944"/>
    <w:rsid w:val="43680576"/>
    <w:rsid w:val="43865B98"/>
    <w:rsid w:val="43A43D91"/>
    <w:rsid w:val="43A632D7"/>
    <w:rsid w:val="43BD75FA"/>
    <w:rsid w:val="43CD3969"/>
    <w:rsid w:val="43DD27BF"/>
    <w:rsid w:val="43E80ACE"/>
    <w:rsid w:val="43F15ABD"/>
    <w:rsid w:val="43F94E1E"/>
    <w:rsid w:val="43FB33E4"/>
    <w:rsid w:val="443646A8"/>
    <w:rsid w:val="44365DFA"/>
    <w:rsid w:val="449A4B0F"/>
    <w:rsid w:val="44BA358D"/>
    <w:rsid w:val="44C21817"/>
    <w:rsid w:val="44CB318D"/>
    <w:rsid w:val="44E17CAC"/>
    <w:rsid w:val="44EE76DD"/>
    <w:rsid w:val="452B587C"/>
    <w:rsid w:val="452D3317"/>
    <w:rsid w:val="453E28FE"/>
    <w:rsid w:val="455B6A94"/>
    <w:rsid w:val="45611326"/>
    <w:rsid w:val="456D191E"/>
    <w:rsid w:val="45726BEF"/>
    <w:rsid w:val="4590422C"/>
    <w:rsid w:val="45DE32E1"/>
    <w:rsid w:val="45E0281C"/>
    <w:rsid w:val="45E05F2E"/>
    <w:rsid w:val="46017C78"/>
    <w:rsid w:val="4626409A"/>
    <w:rsid w:val="465D56D3"/>
    <w:rsid w:val="46AF2C1F"/>
    <w:rsid w:val="46C462DE"/>
    <w:rsid w:val="46E52D55"/>
    <w:rsid w:val="46EC3759"/>
    <w:rsid w:val="46F83D8E"/>
    <w:rsid w:val="46F954A5"/>
    <w:rsid w:val="46FF0644"/>
    <w:rsid w:val="470856BD"/>
    <w:rsid w:val="470866E9"/>
    <w:rsid w:val="47090B7B"/>
    <w:rsid w:val="470A789B"/>
    <w:rsid w:val="470B6F1A"/>
    <w:rsid w:val="47105D48"/>
    <w:rsid w:val="47350C68"/>
    <w:rsid w:val="477A409E"/>
    <w:rsid w:val="478A01B4"/>
    <w:rsid w:val="47913797"/>
    <w:rsid w:val="47A73EE3"/>
    <w:rsid w:val="47BF2FE6"/>
    <w:rsid w:val="47D56418"/>
    <w:rsid w:val="47E3199D"/>
    <w:rsid w:val="48340342"/>
    <w:rsid w:val="48363D2A"/>
    <w:rsid w:val="48625129"/>
    <w:rsid w:val="48BA283D"/>
    <w:rsid w:val="48BA2FD6"/>
    <w:rsid w:val="48C5262E"/>
    <w:rsid w:val="48FF5299"/>
    <w:rsid w:val="490815A3"/>
    <w:rsid w:val="49281E8C"/>
    <w:rsid w:val="49AD07BA"/>
    <w:rsid w:val="4A0026DB"/>
    <w:rsid w:val="4A0B38B7"/>
    <w:rsid w:val="4A2328EA"/>
    <w:rsid w:val="4A557866"/>
    <w:rsid w:val="4A8A6D92"/>
    <w:rsid w:val="4ADE44B5"/>
    <w:rsid w:val="4AE4649A"/>
    <w:rsid w:val="4AF77B96"/>
    <w:rsid w:val="4B0D3314"/>
    <w:rsid w:val="4B323ACE"/>
    <w:rsid w:val="4B3628C2"/>
    <w:rsid w:val="4B573495"/>
    <w:rsid w:val="4B5A3F42"/>
    <w:rsid w:val="4B5E3A6D"/>
    <w:rsid w:val="4B6B41C2"/>
    <w:rsid w:val="4B801B9C"/>
    <w:rsid w:val="4B9A3D59"/>
    <w:rsid w:val="4BD923A6"/>
    <w:rsid w:val="4BE61521"/>
    <w:rsid w:val="4BF61374"/>
    <w:rsid w:val="4BFF67AE"/>
    <w:rsid w:val="4C0B3114"/>
    <w:rsid w:val="4C175912"/>
    <w:rsid w:val="4C1D24E0"/>
    <w:rsid w:val="4C3C46B8"/>
    <w:rsid w:val="4C4714A7"/>
    <w:rsid w:val="4C527010"/>
    <w:rsid w:val="4C725341"/>
    <w:rsid w:val="4C7C03EF"/>
    <w:rsid w:val="4CDD399D"/>
    <w:rsid w:val="4CFC7419"/>
    <w:rsid w:val="4D017256"/>
    <w:rsid w:val="4D196C84"/>
    <w:rsid w:val="4D1F6DEF"/>
    <w:rsid w:val="4D3D1FEE"/>
    <w:rsid w:val="4D5F3EA9"/>
    <w:rsid w:val="4D6571AC"/>
    <w:rsid w:val="4D6F1420"/>
    <w:rsid w:val="4D716000"/>
    <w:rsid w:val="4DE523BF"/>
    <w:rsid w:val="4DF7667D"/>
    <w:rsid w:val="4DFC7A94"/>
    <w:rsid w:val="4E461C00"/>
    <w:rsid w:val="4E6126FC"/>
    <w:rsid w:val="4E745945"/>
    <w:rsid w:val="4E7B36E9"/>
    <w:rsid w:val="4E9A0DD2"/>
    <w:rsid w:val="4EA265E1"/>
    <w:rsid w:val="4EC06F03"/>
    <w:rsid w:val="4ECE7CD1"/>
    <w:rsid w:val="4ED132D9"/>
    <w:rsid w:val="4ED4056B"/>
    <w:rsid w:val="4EE91C27"/>
    <w:rsid w:val="4F165AE6"/>
    <w:rsid w:val="4F1D371F"/>
    <w:rsid w:val="4F390588"/>
    <w:rsid w:val="4F3A1BF6"/>
    <w:rsid w:val="4F556719"/>
    <w:rsid w:val="4F572D9B"/>
    <w:rsid w:val="4F8B7513"/>
    <w:rsid w:val="4F8D46D4"/>
    <w:rsid w:val="4FA06606"/>
    <w:rsid w:val="4FA07865"/>
    <w:rsid w:val="4FA96283"/>
    <w:rsid w:val="4FB347EF"/>
    <w:rsid w:val="4FC37AD4"/>
    <w:rsid w:val="4FC74C78"/>
    <w:rsid w:val="4FE95F65"/>
    <w:rsid w:val="4FF24D58"/>
    <w:rsid w:val="503E0F8E"/>
    <w:rsid w:val="50574FBD"/>
    <w:rsid w:val="50685F30"/>
    <w:rsid w:val="508B36FC"/>
    <w:rsid w:val="50A23F7A"/>
    <w:rsid w:val="50D332C5"/>
    <w:rsid w:val="50D47942"/>
    <w:rsid w:val="50DA2806"/>
    <w:rsid w:val="50E21BB2"/>
    <w:rsid w:val="51024583"/>
    <w:rsid w:val="511551CD"/>
    <w:rsid w:val="514D665C"/>
    <w:rsid w:val="515A1CDE"/>
    <w:rsid w:val="5166607D"/>
    <w:rsid w:val="516947C8"/>
    <w:rsid w:val="5199143B"/>
    <w:rsid w:val="51A51407"/>
    <w:rsid w:val="51AA18CC"/>
    <w:rsid w:val="51DA15AE"/>
    <w:rsid w:val="51E54F49"/>
    <w:rsid w:val="51ED7CD0"/>
    <w:rsid w:val="51FA6476"/>
    <w:rsid w:val="51FC7525"/>
    <w:rsid w:val="523F2648"/>
    <w:rsid w:val="52582D49"/>
    <w:rsid w:val="52622E2C"/>
    <w:rsid w:val="526A12AF"/>
    <w:rsid w:val="526C1D2D"/>
    <w:rsid w:val="527E1DD0"/>
    <w:rsid w:val="5283747B"/>
    <w:rsid w:val="52C54EC3"/>
    <w:rsid w:val="52E83779"/>
    <w:rsid w:val="52FB303E"/>
    <w:rsid w:val="53355450"/>
    <w:rsid w:val="53593FCA"/>
    <w:rsid w:val="53986360"/>
    <w:rsid w:val="53AB5263"/>
    <w:rsid w:val="53BD0CAC"/>
    <w:rsid w:val="53F761E0"/>
    <w:rsid w:val="54086E36"/>
    <w:rsid w:val="541C7F86"/>
    <w:rsid w:val="5424586C"/>
    <w:rsid w:val="54377E46"/>
    <w:rsid w:val="54563B33"/>
    <w:rsid w:val="545D4E96"/>
    <w:rsid w:val="54645BE2"/>
    <w:rsid w:val="546B20A5"/>
    <w:rsid w:val="549E0391"/>
    <w:rsid w:val="549E2D91"/>
    <w:rsid w:val="54AC7E8C"/>
    <w:rsid w:val="54D4227B"/>
    <w:rsid w:val="54FC5D06"/>
    <w:rsid w:val="55067496"/>
    <w:rsid w:val="55122852"/>
    <w:rsid w:val="552274CC"/>
    <w:rsid w:val="554124AE"/>
    <w:rsid w:val="558112E4"/>
    <w:rsid w:val="55855731"/>
    <w:rsid w:val="559A6DC2"/>
    <w:rsid w:val="55A22F62"/>
    <w:rsid w:val="55C15EEF"/>
    <w:rsid w:val="55DA3793"/>
    <w:rsid w:val="55EF25D5"/>
    <w:rsid w:val="55FB4054"/>
    <w:rsid w:val="561B16B1"/>
    <w:rsid w:val="561D21A2"/>
    <w:rsid w:val="5629213E"/>
    <w:rsid w:val="56357955"/>
    <w:rsid w:val="563C2172"/>
    <w:rsid w:val="563E1D7B"/>
    <w:rsid w:val="56415BCC"/>
    <w:rsid w:val="56441C00"/>
    <w:rsid w:val="565C5CE0"/>
    <w:rsid w:val="56636EF2"/>
    <w:rsid w:val="5678574D"/>
    <w:rsid w:val="56965329"/>
    <w:rsid w:val="56AC4D06"/>
    <w:rsid w:val="56E013FD"/>
    <w:rsid w:val="56E31F23"/>
    <w:rsid w:val="56F41F92"/>
    <w:rsid w:val="56FF7FD3"/>
    <w:rsid w:val="571E633A"/>
    <w:rsid w:val="57364EDF"/>
    <w:rsid w:val="576F2DA5"/>
    <w:rsid w:val="57842E8C"/>
    <w:rsid w:val="57960862"/>
    <w:rsid w:val="57977A42"/>
    <w:rsid w:val="57BC4C9C"/>
    <w:rsid w:val="57D50405"/>
    <w:rsid w:val="57EF6C81"/>
    <w:rsid w:val="58394FCC"/>
    <w:rsid w:val="585F0E48"/>
    <w:rsid w:val="58726441"/>
    <w:rsid w:val="589A414C"/>
    <w:rsid w:val="58A44B70"/>
    <w:rsid w:val="58A91D27"/>
    <w:rsid w:val="58B83E68"/>
    <w:rsid w:val="58BC0918"/>
    <w:rsid w:val="58C47837"/>
    <w:rsid w:val="58E1144B"/>
    <w:rsid w:val="58FA7793"/>
    <w:rsid w:val="5907459E"/>
    <w:rsid w:val="5993415C"/>
    <w:rsid w:val="59966D74"/>
    <w:rsid w:val="59B54766"/>
    <w:rsid w:val="59BA7FB6"/>
    <w:rsid w:val="59E3379B"/>
    <w:rsid w:val="59F064AD"/>
    <w:rsid w:val="5A06295B"/>
    <w:rsid w:val="5A06589E"/>
    <w:rsid w:val="5A077523"/>
    <w:rsid w:val="5A29235C"/>
    <w:rsid w:val="5A6D136C"/>
    <w:rsid w:val="5AC03563"/>
    <w:rsid w:val="5AC04993"/>
    <w:rsid w:val="5AC703B1"/>
    <w:rsid w:val="5AEE62BB"/>
    <w:rsid w:val="5B680BD9"/>
    <w:rsid w:val="5B6A7537"/>
    <w:rsid w:val="5B874F65"/>
    <w:rsid w:val="5B8E2779"/>
    <w:rsid w:val="5B9A2832"/>
    <w:rsid w:val="5B9F0CE2"/>
    <w:rsid w:val="5BB34216"/>
    <w:rsid w:val="5BE532A5"/>
    <w:rsid w:val="5C0572ED"/>
    <w:rsid w:val="5C307F23"/>
    <w:rsid w:val="5C520357"/>
    <w:rsid w:val="5C6A3276"/>
    <w:rsid w:val="5C777397"/>
    <w:rsid w:val="5CBD4B41"/>
    <w:rsid w:val="5D0513F5"/>
    <w:rsid w:val="5D086548"/>
    <w:rsid w:val="5D1A5393"/>
    <w:rsid w:val="5D282D0C"/>
    <w:rsid w:val="5D29074A"/>
    <w:rsid w:val="5D7B50CB"/>
    <w:rsid w:val="5D951F25"/>
    <w:rsid w:val="5DD33F5C"/>
    <w:rsid w:val="5DF9398D"/>
    <w:rsid w:val="5E0378DE"/>
    <w:rsid w:val="5E095FD6"/>
    <w:rsid w:val="5E2C3FFA"/>
    <w:rsid w:val="5E2F320B"/>
    <w:rsid w:val="5E5D258D"/>
    <w:rsid w:val="5E656202"/>
    <w:rsid w:val="5E8D792A"/>
    <w:rsid w:val="5EBE22C2"/>
    <w:rsid w:val="5EDC1020"/>
    <w:rsid w:val="5EE03DEB"/>
    <w:rsid w:val="5F2464C6"/>
    <w:rsid w:val="5F25133A"/>
    <w:rsid w:val="5F726C0E"/>
    <w:rsid w:val="5F820BC1"/>
    <w:rsid w:val="5F8F7A29"/>
    <w:rsid w:val="5F9A78F0"/>
    <w:rsid w:val="5FA67156"/>
    <w:rsid w:val="5FAC41A8"/>
    <w:rsid w:val="5FCE51B0"/>
    <w:rsid w:val="5FE41CC2"/>
    <w:rsid w:val="6007343B"/>
    <w:rsid w:val="6023707E"/>
    <w:rsid w:val="60584717"/>
    <w:rsid w:val="6098720C"/>
    <w:rsid w:val="60C117B8"/>
    <w:rsid w:val="60E174E9"/>
    <w:rsid w:val="610A6D63"/>
    <w:rsid w:val="611054C9"/>
    <w:rsid w:val="611629FF"/>
    <w:rsid w:val="61220CE1"/>
    <w:rsid w:val="6124653C"/>
    <w:rsid w:val="613463DB"/>
    <w:rsid w:val="61415E1E"/>
    <w:rsid w:val="614E7BF7"/>
    <w:rsid w:val="61534BF3"/>
    <w:rsid w:val="616D3845"/>
    <w:rsid w:val="61704E18"/>
    <w:rsid w:val="617911A6"/>
    <w:rsid w:val="619706BD"/>
    <w:rsid w:val="61C90AF5"/>
    <w:rsid w:val="61DF25EE"/>
    <w:rsid w:val="61EA303E"/>
    <w:rsid w:val="61FF6957"/>
    <w:rsid w:val="62095C8A"/>
    <w:rsid w:val="62683E55"/>
    <w:rsid w:val="62830E79"/>
    <w:rsid w:val="62A26D46"/>
    <w:rsid w:val="62D40767"/>
    <w:rsid w:val="62E04722"/>
    <w:rsid w:val="62E47A19"/>
    <w:rsid w:val="62F52B28"/>
    <w:rsid w:val="63133DF2"/>
    <w:rsid w:val="631F3CC7"/>
    <w:rsid w:val="632919A0"/>
    <w:rsid w:val="632D32E8"/>
    <w:rsid w:val="633356A8"/>
    <w:rsid w:val="63404630"/>
    <w:rsid w:val="636B00B6"/>
    <w:rsid w:val="636D1C4C"/>
    <w:rsid w:val="63707D9C"/>
    <w:rsid w:val="637F04FF"/>
    <w:rsid w:val="638173B0"/>
    <w:rsid w:val="639A458E"/>
    <w:rsid w:val="63AC71D5"/>
    <w:rsid w:val="63B55AB4"/>
    <w:rsid w:val="63B61930"/>
    <w:rsid w:val="63E133D3"/>
    <w:rsid w:val="63F8535F"/>
    <w:rsid w:val="6403179D"/>
    <w:rsid w:val="640A685B"/>
    <w:rsid w:val="644D73D3"/>
    <w:rsid w:val="645E5B46"/>
    <w:rsid w:val="646D660F"/>
    <w:rsid w:val="6471131C"/>
    <w:rsid w:val="649A7572"/>
    <w:rsid w:val="64A27FC2"/>
    <w:rsid w:val="64A82DCA"/>
    <w:rsid w:val="64B975C6"/>
    <w:rsid w:val="64CC15A9"/>
    <w:rsid w:val="64E522AA"/>
    <w:rsid w:val="64F66BAF"/>
    <w:rsid w:val="64F914A4"/>
    <w:rsid w:val="651B2AF2"/>
    <w:rsid w:val="6530335A"/>
    <w:rsid w:val="6559385C"/>
    <w:rsid w:val="65943E16"/>
    <w:rsid w:val="65B13D37"/>
    <w:rsid w:val="65B65CC2"/>
    <w:rsid w:val="65D27BFB"/>
    <w:rsid w:val="66014F8D"/>
    <w:rsid w:val="6625033A"/>
    <w:rsid w:val="66356F49"/>
    <w:rsid w:val="663920D5"/>
    <w:rsid w:val="663A696B"/>
    <w:rsid w:val="66476033"/>
    <w:rsid w:val="664B6EF1"/>
    <w:rsid w:val="66650341"/>
    <w:rsid w:val="669E7027"/>
    <w:rsid w:val="66A631A5"/>
    <w:rsid w:val="66AA76F2"/>
    <w:rsid w:val="66CF7CAA"/>
    <w:rsid w:val="66D3237B"/>
    <w:rsid w:val="66EA4494"/>
    <w:rsid w:val="66FB75D5"/>
    <w:rsid w:val="670744F2"/>
    <w:rsid w:val="67166EC5"/>
    <w:rsid w:val="67210094"/>
    <w:rsid w:val="672873BE"/>
    <w:rsid w:val="67336828"/>
    <w:rsid w:val="673F1301"/>
    <w:rsid w:val="674C6625"/>
    <w:rsid w:val="675E1C55"/>
    <w:rsid w:val="676A31F2"/>
    <w:rsid w:val="676F1DED"/>
    <w:rsid w:val="67AF5EA9"/>
    <w:rsid w:val="67C05954"/>
    <w:rsid w:val="67C41F2A"/>
    <w:rsid w:val="67C76F1A"/>
    <w:rsid w:val="67DB1AD6"/>
    <w:rsid w:val="67E64744"/>
    <w:rsid w:val="67EC2A68"/>
    <w:rsid w:val="68162D80"/>
    <w:rsid w:val="68465511"/>
    <w:rsid w:val="686167C2"/>
    <w:rsid w:val="68704AA5"/>
    <w:rsid w:val="6883311E"/>
    <w:rsid w:val="6885200D"/>
    <w:rsid w:val="68861E67"/>
    <w:rsid w:val="688C5ED6"/>
    <w:rsid w:val="68A659CE"/>
    <w:rsid w:val="68C107A0"/>
    <w:rsid w:val="68CB1B9E"/>
    <w:rsid w:val="68D127D3"/>
    <w:rsid w:val="68E432F2"/>
    <w:rsid w:val="68FA3A6C"/>
    <w:rsid w:val="69020613"/>
    <w:rsid w:val="69097939"/>
    <w:rsid w:val="6927228F"/>
    <w:rsid w:val="693D62E1"/>
    <w:rsid w:val="69545358"/>
    <w:rsid w:val="69631400"/>
    <w:rsid w:val="696B7D99"/>
    <w:rsid w:val="698A76FD"/>
    <w:rsid w:val="699157D7"/>
    <w:rsid w:val="69A50424"/>
    <w:rsid w:val="69D54202"/>
    <w:rsid w:val="6A2F77B5"/>
    <w:rsid w:val="6A835391"/>
    <w:rsid w:val="6AE5685D"/>
    <w:rsid w:val="6AF31962"/>
    <w:rsid w:val="6B474827"/>
    <w:rsid w:val="6B482224"/>
    <w:rsid w:val="6B7211DE"/>
    <w:rsid w:val="6B77551A"/>
    <w:rsid w:val="6B9421B9"/>
    <w:rsid w:val="6B9531E5"/>
    <w:rsid w:val="6BAC63E0"/>
    <w:rsid w:val="6BBB33ED"/>
    <w:rsid w:val="6BD10102"/>
    <w:rsid w:val="6BDE66B6"/>
    <w:rsid w:val="6BFA55EE"/>
    <w:rsid w:val="6C0030A9"/>
    <w:rsid w:val="6C0C44C9"/>
    <w:rsid w:val="6C1352B9"/>
    <w:rsid w:val="6C172559"/>
    <w:rsid w:val="6C303976"/>
    <w:rsid w:val="6C3D4927"/>
    <w:rsid w:val="6C8A1423"/>
    <w:rsid w:val="6C9933BC"/>
    <w:rsid w:val="6C9F15FB"/>
    <w:rsid w:val="6CA2751B"/>
    <w:rsid w:val="6D0547D1"/>
    <w:rsid w:val="6D1839B1"/>
    <w:rsid w:val="6D1A1616"/>
    <w:rsid w:val="6D1E0E37"/>
    <w:rsid w:val="6D445E0B"/>
    <w:rsid w:val="6D547431"/>
    <w:rsid w:val="6D641510"/>
    <w:rsid w:val="6D6A206F"/>
    <w:rsid w:val="6D827E23"/>
    <w:rsid w:val="6D86246C"/>
    <w:rsid w:val="6D99593A"/>
    <w:rsid w:val="6DE04182"/>
    <w:rsid w:val="6E321A3D"/>
    <w:rsid w:val="6E443ACA"/>
    <w:rsid w:val="6E4C0058"/>
    <w:rsid w:val="6E530473"/>
    <w:rsid w:val="6E5D26A2"/>
    <w:rsid w:val="6ED6059C"/>
    <w:rsid w:val="6EE558A8"/>
    <w:rsid w:val="6EF12333"/>
    <w:rsid w:val="6F2E5FE3"/>
    <w:rsid w:val="6F4B2BF8"/>
    <w:rsid w:val="6F545D05"/>
    <w:rsid w:val="6F7B76F7"/>
    <w:rsid w:val="6F926414"/>
    <w:rsid w:val="6FA12224"/>
    <w:rsid w:val="6FCE7F47"/>
    <w:rsid w:val="6FCF14BB"/>
    <w:rsid w:val="6FD859A1"/>
    <w:rsid w:val="701A4350"/>
    <w:rsid w:val="7035009B"/>
    <w:rsid w:val="703B3BFC"/>
    <w:rsid w:val="70456902"/>
    <w:rsid w:val="705A1D38"/>
    <w:rsid w:val="7065477C"/>
    <w:rsid w:val="706B5523"/>
    <w:rsid w:val="70820B29"/>
    <w:rsid w:val="708D18BC"/>
    <w:rsid w:val="708D191D"/>
    <w:rsid w:val="70997CB9"/>
    <w:rsid w:val="709C0DB2"/>
    <w:rsid w:val="70AB722A"/>
    <w:rsid w:val="70B1303E"/>
    <w:rsid w:val="70DE7187"/>
    <w:rsid w:val="714B0EF5"/>
    <w:rsid w:val="71513441"/>
    <w:rsid w:val="715B36C9"/>
    <w:rsid w:val="715E244A"/>
    <w:rsid w:val="716B5EC8"/>
    <w:rsid w:val="7176572E"/>
    <w:rsid w:val="717D0B30"/>
    <w:rsid w:val="717F5DD2"/>
    <w:rsid w:val="718E26A5"/>
    <w:rsid w:val="71933EEC"/>
    <w:rsid w:val="71942D24"/>
    <w:rsid w:val="71B165AA"/>
    <w:rsid w:val="71C75B5D"/>
    <w:rsid w:val="71EB6B86"/>
    <w:rsid w:val="72057AF3"/>
    <w:rsid w:val="72341D79"/>
    <w:rsid w:val="725155CA"/>
    <w:rsid w:val="72545E9B"/>
    <w:rsid w:val="726174E1"/>
    <w:rsid w:val="72827C51"/>
    <w:rsid w:val="72961AE5"/>
    <w:rsid w:val="72A8454E"/>
    <w:rsid w:val="72AF1492"/>
    <w:rsid w:val="72D25CF7"/>
    <w:rsid w:val="72D830CD"/>
    <w:rsid w:val="72D95E64"/>
    <w:rsid w:val="733669CF"/>
    <w:rsid w:val="73427D46"/>
    <w:rsid w:val="735B1057"/>
    <w:rsid w:val="735D734C"/>
    <w:rsid w:val="73623646"/>
    <w:rsid w:val="73797A10"/>
    <w:rsid w:val="737D5BDE"/>
    <w:rsid w:val="73A83C30"/>
    <w:rsid w:val="73AF7233"/>
    <w:rsid w:val="73BD0467"/>
    <w:rsid w:val="73D66887"/>
    <w:rsid w:val="73FC46FB"/>
    <w:rsid w:val="740E460A"/>
    <w:rsid w:val="7413358A"/>
    <w:rsid w:val="741C3CF1"/>
    <w:rsid w:val="741E020C"/>
    <w:rsid w:val="74217A28"/>
    <w:rsid w:val="7433768D"/>
    <w:rsid w:val="74551D66"/>
    <w:rsid w:val="74777C1C"/>
    <w:rsid w:val="747B42EB"/>
    <w:rsid w:val="74963132"/>
    <w:rsid w:val="74A7250E"/>
    <w:rsid w:val="74AE0DB1"/>
    <w:rsid w:val="74E124F8"/>
    <w:rsid w:val="74EC3FB7"/>
    <w:rsid w:val="74EE2C8B"/>
    <w:rsid w:val="750220D2"/>
    <w:rsid w:val="75491FF5"/>
    <w:rsid w:val="75666FB1"/>
    <w:rsid w:val="7572204E"/>
    <w:rsid w:val="759A2C1F"/>
    <w:rsid w:val="75A90C67"/>
    <w:rsid w:val="75A93DE7"/>
    <w:rsid w:val="75B26173"/>
    <w:rsid w:val="75B35774"/>
    <w:rsid w:val="75D82B55"/>
    <w:rsid w:val="75F503B1"/>
    <w:rsid w:val="76047AAA"/>
    <w:rsid w:val="760568F1"/>
    <w:rsid w:val="76063E14"/>
    <w:rsid w:val="762A7107"/>
    <w:rsid w:val="763B684D"/>
    <w:rsid w:val="76617C75"/>
    <w:rsid w:val="767C6C8A"/>
    <w:rsid w:val="767E34F8"/>
    <w:rsid w:val="76990B03"/>
    <w:rsid w:val="76A85047"/>
    <w:rsid w:val="76B10996"/>
    <w:rsid w:val="76C90CA0"/>
    <w:rsid w:val="76CD33CF"/>
    <w:rsid w:val="76EF5D3C"/>
    <w:rsid w:val="77186C1A"/>
    <w:rsid w:val="772E1233"/>
    <w:rsid w:val="773C4E1E"/>
    <w:rsid w:val="77470A38"/>
    <w:rsid w:val="7753787E"/>
    <w:rsid w:val="777101AF"/>
    <w:rsid w:val="77787755"/>
    <w:rsid w:val="77842626"/>
    <w:rsid w:val="779244AA"/>
    <w:rsid w:val="77994313"/>
    <w:rsid w:val="77A44F52"/>
    <w:rsid w:val="77A62C74"/>
    <w:rsid w:val="77AD0D1B"/>
    <w:rsid w:val="77C140AF"/>
    <w:rsid w:val="77C9748D"/>
    <w:rsid w:val="78183066"/>
    <w:rsid w:val="78523284"/>
    <w:rsid w:val="786904AE"/>
    <w:rsid w:val="7899509D"/>
    <w:rsid w:val="78C54FC9"/>
    <w:rsid w:val="78D04695"/>
    <w:rsid w:val="78E439FC"/>
    <w:rsid w:val="79086816"/>
    <w:rsid w:val="79100A4F"/>
    <w:rsid w:val="79111010"/>
    <w:rsid w:val="791453EC"/>
    <w:rsid w:val="791D00B0"/>
    <w:rsid w:val="793A0FDA"/>
    <w:rsid w:val="795A0192"/>
    <w:rsid w:val="799A0BB1"/>
    <w:rsid w:val="79BD372C"/>
    <w:rsid w:val="79CC2CC2"/>
    <w:rsid w:val="79F937B0"/>
    <w:rsid w:val="7A0518D3"/>
    <w:rsid w:val="7A072E1B"/>
    <w:rsid w:val="7A0F12E6"/>
    <w:rsid w:val="7A1B740D"/>
    <w:rsid w:val="7A443267"/>
    <w:rsid w:val="7A516D36"/>
    <w:rsid w:val="7A791EA9"/>
    <w:rsid w:val="7A824C3A"/>
    <w:rsid w:val="7A9C0BFC"/>
    <w:rsid w:val="7AA013ED"/>
    <w:rsid w:val="7AD92FE1"/>
    <w:rsid w:val="7AF73A40"/>
    <w:rsid w:val="7AFE2398"/>
    <w:rsid w:val="7B022868"/>
    <w:rsid w:val="7B194369"/>
    <w:rsid w:val="7B2044C3"/>
    <w:rsid w:val="7B3103E1"/>
    <w:rsid w:val="7B3F625E"/>
    <w:rsid w:val="7B4E4228"/>
    <w:rsid w:val="7B4F6B6A"/>
    <w:rsid w:val="7B7A473E"/>
    <w:rsid w:val="7B9E5B3A"/>
    <w:rsid w:val="7BA00EA3"/>
    <w:rsid w:val="7BC22F17"/>
    <w:rsid w:val="7BC7231A"/>
    <w:rsid w:val="7BEA7F06"/>
    <w:rsid w:val="7C08259D"/>
    <w:rsid w:val="7C146794"/>
    <w:rsid w:val="7C1576DC"/>
    <w:rsid w:val="7C1A6555"/>
    <w:rsid w:val="7C461BA7"/>
    <w:rsid w:val="7C6F7A0C"/>
    <w:rsid w:val="7C730D95"/>
    <w:rsid w:val="7C773A56"/>
    <w:rsid w:val="7C811ABB"/>
    <w:rsid w:val="7C8230F2"/>
    <w:rsid w:val="7C963DC3"/>
    <w:rsid w:val="7CE01BD9"/>
    <w:rsid w:val="7CF124AE"/>
    <w:rsid w:val="7D004C18"/>
    <w:rsid w:val="7D0B4D82"/>
    <w:rsid w:val="7D2F00F5"/>
    <w:rsid w:val="7D3C06CF"/>
    <w:rsid w:val="7D4C7846"/>
    <w:rsid w:val="7D666C66"/>
    <w:rsid w:val="7D6B4AEE"/>
    <w:rsid w:val="7D6E5376"/>
    <w:rsid w:val="7D6F22E4"/>
    <w:rsid w:val="7D863D9E"/>
    <w:rsid w:val="7D885D6B"/>
    <w:rsid w:val="7D8E6563"/>
    <w:rsid w:val="7D9E0355"/>
    <w:rsid w:val="7DA176CC"/>
    <w:rsid w:val="7DB429DA"/>
    <w:rsid w:val="7DB927F6"/>
    <w:rsid w:val="7DBB0EB6"/>
    <w:rsid w:val="7DC51FB6"/>
    <w:rsid w:val="7DC60422"/>
    <w:rsid w:val="7DD3005E"/>
    <w:rsid w:val="7DE03C2C"/>
    <w:rsid w:val="7E192CF0"/>
    <w:rsid w:val="7E3C48CF"/>
    <w:rsid w:val="7E43770C"/>
    <w:rsid w:val="7E44174B"/>
    <w:rsid w:val="7E6B77EA"/>
    <w:rsid w:val="7EB3600B"/>
    <w:rsid w:val="7EBB1EA8"/>
    <w:rsid w:val="7EC12B9C"/>
    <w:rsid w:val="7EC218D0"/>
    <w:rsid w:val="7EF96D2C"/>
    <w:rsid w:val="7EFA0739"/>
    <w:rsid w:val="7EFB3431"/>
    <w:rsid w:val="7F0023E1"/>
    <w:rsid w:val="7F0F656B"/>
    <w:rsid w:val="7F423106"/>
    <w:rsid w:val="7F493429"/>
    <w:rsid w:val="7F72403E"/>
    <w:rsid w:val="7F734F41"/>
    <w:rsid w:val="7F831B16"/>
    <w:rsid w:val="7FA01D83"/>
    <w:rsid w:val="7FAC6400"/>
    <w:rsid w:val="7FBA0906"/>
    <w:rsid w:val="7FD419E2"/>
    <w:rsid w:val="7FDA2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2"/>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2"/>
    <w:next w:val="1"/>
    <w:link w:val="104"/>
    <w:qFormat/>
    <w:uiPriority w:val="0"/>
    <w:pPr>
      <w:tabs>
        <w:tab w:val="left" w:pos="576"/>
        <w:tab w:val="clear" w:pos="432"/>
      </w:tabs>
      <w:spacing w:before="240" w:after="60"/>
      <w:ind w:left="576" w:hanging="576"/>
      <w:outlineLvl w:val="1"/>
    </w:pPr>
    <w:rPr>
      <w:rFonts w:cs="Arial"/>
      <w:b/>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3"/>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7"/>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3"/>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3">
    <w:name w:val="caption"/>
    <w:basedOn w:val="1"/>
    <w:next w:val="1"/>
    <w:link w:val="38"/>
    <w:qFormat/>
    <w:uiPriority w:val="0"/>
    <w:rPr>
      <w:b/>
      <w:bCs/>
    </w:rPr>
  </w:style>
  <w:style w:type="paragraph" w:styleId="14">
    <w:name w:val="List Bullet"/>
    <w:basedOn w:val="15"/>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5">
    <w:name w:val="Body Text"/>
    <w:basedOn w:val="1"/>
    <w:link w:val="101"/>
    <w:qFormat/>
    <w:uiPriority w:val="0"/>
    <w:pPr>
      <w:overflowPunct/>
      <w:autoSpaceDE/>
      <w:autoSpaceDN/>
      <w:adjustRightInd/>
      <w:textAlignment w:val="auto"/>
    </w:pPr>
    <w:rPr>
      <w:rFonts w:eastAsia="MS Mincho"/>
    </w:rPr>
  </w:style>
  <w:style w:type="paragraph" w:styleId="16">
    <w:name w:val="Document Map"/>
    <w:basedOn w:val="1"/>
    <w:semiHidden/>
    <w:qFormat/>
    <w:uiPriority w:val="0"/>
    <w:pPr>
      <w:shd w:val="clear" w:color="auto" w:fill="000080"/>
    </w:pPr>
    <w:rPr>
      <w:rFonts w:ascii="Tahoma" w:hAnsi="Tahoma" w:cs="Tahoma"/>
    </w:rPr>
  </w:style>
  <w:style w:type="paragraph" w:styleId="17">
    <w:name w:val="annotation text"/>
    <w:basedOn w:val="1"/>
    <w:link w:val="44"/>
    <w:unhideWhenUsed/>
    <w:qFormat/>
    <w:uiPriority w:val="0"/>
  </w:style>
  <w:style w:type="paragraph" w:styleId="18">
    <w:name w:val="Body Text Indent"/>
    <w:basedOn w:val="1"/>
    <w:qFormat/>
    <w:uiPriority w:val="0"/>
    <w:pPr>
      <w:spacing w:after="120"/>
      <w:ind w:left="283"/>
    </w:pPr>
  </w:style>
  <w:style w:type="paragraph" w:styleId="19">
    <w:name w:val="Balloon Text"/>
    <w:basedOn w:val="1"/>
    <w:link w:val="37"/>
    <w:unhideWhenUsed/>
    <w:qFormat/>
    <w:uiPriority w:val="99"/>
    <w:pPr>
      <w:spacing w:after="0"/>
    </w:pPr>
    <w:rPr>
      <w:rFonts w:ascii="Tahoma" w:hAnsi="Tahoma" w:cs="Tahoma"/>
      <w:sz w:val="16"/>
      <w:szCs w:val="16"/>
    </w:rPr>
  </w:style>
  <w:style w:type="paragraph" w:styleId="20">
    <w:name w:val="footer"/>
    <w:basedOn w:val="1"/>
    <w:link w:val="58"/>
    <w:unhideWhenUsed/>
    <w:qFormat/>
    <w:uiPriority w:val="99"/>
    <w:pPr>
      <w:tabs>
        <w:tab w:val="center" w:pos="4513"/>
        <w:tab w:val="right" w:pos="9026"/>
      </w:tabs>
      <w:snapToGrid w:val="0"/>
    </w:pPr>
  </w:style>
  <w:style w:type="paragraph" w:styleId="21">
    <w:name w:val="header"/>
    <w:link w:val="52"/>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3">
    <w:name w:val="List"/>
    <w:basedOn w:val="1"/>
    <w:qFormat/>
    <w:uiPriority w:val="0"/>
    <w:pPr>
      <w:ind w:left="283" w:hanging="283"/>
    </w:pPr>
  </w:style>
  <w:style w:type="paragraph" w:styleId="24">
    <w:name w:val="footnote text"/>
    <w:basedOn w:val="1"/>
    <w:unhideWhenUsed/>
    <w:qFormat/>
    <w:uiPriority w:val="99"/>
    <w:pPr>
      <w:snapToGrid w:val="0"/>
      <w:jc w:val="left"/>
    </w:pPr>
    <w:rPr>
      <w:sz w:val="18"/>
    </w:rPr>
  </w:style>
  <w:style w:type="paragraph" w:styleId="25">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6">
    <w:name w:val="annotation subject"/>
    <w:basedOn w:val="17"/>
    <w:next w:val="17"/>
    <w:link w:val="57"/>
    <w:unhideWhenUsed/>
    <w:qFormat/>
    <w:uiPriority w:val="99"/>
    <w:rPr>
      <w:b/>
      <w:bCs/>
    </w:rPr>
  </w:style>
  <w:style w:type="table" w:styleId="28">
    <w:name w:val="Table Grid"/>
    <w:basedOn w:val="2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basedOn w:val="29"/>
    <w:qFormat/>
    <w:uiPriority w:val="22"/>
    <w:rPr>
      <w:b/>
      <w:bCs/>
    </w:rPr>
  </w:style>
  <w:style w:type="character" w:styleId="31">
    <w:name w:val="page number"/>
    <w:basedOn w:val="29"/>
    <w:semiHidden/>
    <w:qFormat/>
    <w:uiPriority w:val="0"/>
  </w:style>
  <w:style w:type="character" w:styleId="32">
    <w:name w:val="FollowedHyperlink"/>
    <w:basedOn w:val="29"/>
    <w:qFormat/>
    <w:uiPriority w:val="0"/>
    <w:rPr>
      <w:color w:val="800080"/>
      <w:u w:val="single"/>
    </w:rPr>
  </w:style>
  <w:style w:type="character" w:styleId="33">
    <w:name w:val="Emphasis"/>
    <w:basedOn w:val="29"/>
    <w:qFormat/>
    <w:uiPriority w:val="20"/>
    <w:rPr>
      <w:i/>
    </w:rPr>
  </w:style>
  <w:style w:type="character" w:styleId="34">
    <w:name w:val="Hyperlink"/>
    <w:basedOn w:val="29"/>
    <w:unhideWhenUsed/>
    <w:qFormat/>
    <w:uiPriority w:val="99"/>
    <w:rPr>
      <w:color w:val="0000FF"/>
      <w:u w:val="single"/>
    </w:rPr>
  </w:style>
  <w:style w:type="character" w:styleId="35">
    <w:name w:val="annotation reference"/>
    <w:basedOn w:val="29"/>
    <w:unhideWhenUsed/>
    <w:qFormat/>
    <w:uiPriority w:val="0"/>
    <w:rPr>
      <w:sz w:val="16"/>
      <w:szCs w:val="16"/>
    </w:rPr>
  </w:style>
  <w:style w:type="character" w:styleId="36">
    <w:name w:val="footnote reference"/>
    <w:basedOn w:val="29"/>
    <w:unhideWhenUsed/>
    <w:qFormat/>
    <w:uiPriority w:val="99"/>
    <w:rPr>
      <w:vertAlign w:val="superscript"/>
    </w:rPr>
  </w:style>
  <w:style w:type="character" w:customStyle="1" w:styleId="37">
    <w:name w:val="批注框文本 Char"/>
    <w:basedOn w:val="29"/>
    <w:link w:val="19"/>
    <w:semiHidden/>
    <w:qFormat/>
    <w:uiPriority w:val="99"/>
    <w:rPr>
      <w:rFonts w:ascii="Tahoma" w:hAnsi="Tahoma" w:eastAsia="Times New Roman" w:cs="Tahoma"/>
      <w:sz w:val="16"/>
      <w:szCs w:val="16"/>
      <w:lang w:val="en-GB"/>
    </w:rPr>
  </w:style>
  <w:style w:type="character" w:customStyle="1" w:styleId="38">
    <w:name w:val="题注 Char"/>
    <w:basedOn w:val="29"/>
    <w:link w:val="13"/>
    <w:qFormat/>
    <w:uiPriority w:val="0"/>
    <w:rPr>
      <w:b/>
      <w:bCs/>
      <w:lang w:val="en-GB" w:eastAsia="en-US" w:bidi="ar-SA"/>
    </w:rPr>
  </w:style>
  <w:style w:type="character" w:customStyle="1" w:styleId="39">
    <w:name w:val="B1 (文字)"/>
    <w:basedOn w:val="29"/>
    <w:qFormat/>
    <w:uiPriority w:val="0"/>
    <w:rPr>
      <w:rFonts w:eastAsia="Times New Roman"/>
    </w:rPr>
  </w:style>
  <w:style w:type="character" w:customStyle="1" w:styleId="40">
    <w:name w:val="样式 正文缩进d + 首行缩进:  2 字符 段前: 0.35 行 Char"/>
    <w:basedOn w:val="29"/>
    <w:link w:val="41"/>
    <w:qFormat/>
    <w:locked/>
    <w:uiPriority w:val="0"/>
    <w:rPr>
      <w:rFonts w:ascii="Times New Roman" w:hAnsi="Times New Roman" w:eastAsia="楷体_GB2312" w:cs="宋体"/>
      <w:snapToGrid w:val="0"/>
      <w:sz w:val="28"/>
    </w:rPr>
  </w:style>
  <w:style w:type="paragraph" w:customStyle="1" w:styleId="41">
    <w:name w:val="样式 正文缩进d + 首行缩进:  2 字符 段前: 0.35 行"/>
    <w:basedOn w:val="10"/>
    <w:link w:val="40"/>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2">
    <w:name w:val="标题 1 Char"/>
    <w:basedOn w:val="29"/>
    <w:link w:val="2"/>
    <w:qFormat/>
    <w:uiPriority w:val="0"/>
    <w:rPr>
      <w:rFonts w:ascii="Arial" w:hAnsi="Arial" w:eastAsia="宋体"/>
      <w:sz w:val="28"/>
      <w:szCs w:val="22"/>
      <w:lang w:val="en-GB"/>
    </w:rPr>
  </w:style>
  <w:style w:type="character" w:customStyle="1" w:styleId="43">
    <w:name w:val="标题 4 Char"/>
    <w:basedOn w:val="29"/>
    <w:link w:val="5"/>
    <w:qFormat/>
    <w:uiPriority w:val="0"/>
    <w:rPr>
      <w:rFonts w:ascii="Times New Roman" w:hAnsi="Times New Roman" w:eastAsia="Times New Roman"/>
      <w:b/>
      <w:bCs/>
      <w:sz w:val="28"/>
      <w:szCs w:val="28"/>
      <w:lang w:val="en-GB" w:eastAsia="en-US"/>
    </w:rPr>
  </w:style>
  <w:style w:type="character" w:customStyle="1" w:styleId="44">
    <w:name w:val="批注文字 Char"/>
    <w:basedOn w:val="29"/>
    <w:link w:val="17"/>
    <w:semiHidden/>
    <w:qFormat/>
    <w:uiPriority w:val="0"/>
    <w:rPr>
      <w:rFonts w:ascii="Times New Roman" w:hAnsi="Times New Roman" w:eastAsia="Times New Roman" w:cs="Times New Roman"/>
      <w:sz w:val="20"/>
      <w:szCs w:val="20"/>
      <w:lang w:val="en-GB"/>
    </w:rPr>
  </w:style>
  <w:style w:type="character" w:customStyle="1" w:styleId="45">
    <w:name w:val="TH Char"/>
    <w:link w:val="46"/>
    <w:qFormat/>
    <w:uiPriority w:val="0"/>
    <w:rPr>
      <w:rFonts w:ascii="Arial" w:hAnsi="Arial" w:eastAsia="Times New Roman"/>
      <w:b/>
      <w:lang w:val="en-GB" w:eastAsia="en-GB"/>
    </w:rPr>
  </w:style>
  <w:style w:type="paragraph" w:customStyle="1" w:styleId="46">
    <w:name w:val="TH"/>
    <w:basedOn w:val="1"/>
    <w:link w:val="45"/>
    <w:qFormat/>
    <w:uiPriority w:val="0"/>
    <w:pPr>
      <w:keepNext/>
      <w:keepLines/>
      <w:spacing w:before="60"/>
      <w:jc w:val="center"/>
    </w:pPr>
    <w:rPr>
      <w:rFonts w:ascii="Arial" w:hAnsi="Arial"/>
      <w:b/>
      <w:lang w:eastAsia="en-GB"/>
    </w:rPr>
  </w:style>
  <w:style w:type="character" w:customStyle="1" w:styleId="47">
    <w:name w:val="标题 8 Char"/>
    <w:basedOn w:val="29"/>
    <w:link w:val="9"/>
    <w:qFormat/>
    <w:uiPriority w:val="0"/>
    <w:rPr>
      <w:rFonts w:ascii="Arial" w:hAnsi="Arial" w:eastAsia="宋体"/>
      <w:kern w:val="2"/>
      <w:sz w:val="21"/>
      <w:szCs w:val="24"/>
    </w:rPr>
  </w:style>
  <w:style w:type="character" w:customStyle="1" w:styleId="48">
    <w:name w:val="TAL Char"/>
    <w:basedOn w:val="29"/>
    <w:link w:val="49"/>
    <w:qFormat/>
    <w:uiPriority w:val="0"/>
    <w:rPr>
      <w:rFonts w:ascii="Arial" w:hAnsi="Arial"/>
      <w:sz w:val="18"/>
      <w:lang w:val="en-GB" w:eastAsia="ja-JP" w:bidi="ar-SA"/>
    </w:rPr>
  </w:style>
  <w:style w:type="paragraph" w:customStyle="1" w:styleId="49">
    <w:name w:val="TAL"/>
    <w:basedOn w:val="1"/>
    <w:link w:val="48"/>
    <w:qFormat/>
    <w:uiPriority w:val="0"/>
    <w:pPr>
      <w:keepNext/>
      <w:keepLines/>
      <w:spacing w:after="0"/>
    </w:pPr>
    <w:rPr>
      <w:rFonts w:ascii="Arial" w:hAnsi="Arial"/>
      <w:sz w:val="18"/>
      <w:lang w:eastAsia="ja-JP"/>
    </w:rPr>
  </w:style>
  <w:style w:type="character" w:customStyle="1" w:styleId="50">
    <w:name w:val="Text Car"/>
    <w:basedOn w:val="29"/>
    <w:link w:val="51"/>
    <w:qFormat/>
    <w:uiPriority w:val="0"/>
    <w:rPr>
      <w:rFonts w:ascii="Arial" w:hAnsi="Arial"/>
      <w:lang w:val="en-US" w:eastAsia="en-US" w:bidi="ar-SA"/>
    </w:rPr>
  </w:style>
  <w:style w:type="paragraph" w:customStyle="1" w:styleId="51">
    <w:name w:val="Text"/>
    <w:basedOn w:val="1"/>
    <w:link w:val="50"/>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2">
    <w:name w:val="页眉 Char"/>
    <w:basedOn w:val="29"/>
    <w:link w:val="21"/>
    <w:qFormat/>
    <w:uiPriority w:val="0"/>
    <w:rPr>
      <w:rFonts w:ascii="Arial" w:hAnsi="Arial" w:eastAsia="Times New Roman"/>
      <w:b/>
      <w:sz w:val="18"/>
      <w:lang w:val="en-US" w:eastAsia="en-US" w:bidi="ar-SA"/>
    </w:rPr>
  </w:style>
  <w:style w:type="character" w:customStyle="1" w:styleId="53">
    <w:name w:val="标题 9 Char"/>
    <w:basedOn w:val="29"/>
    <w:link w:val="11"/>
    <w:qFormat/>
    <w:uiPriority w:val="0"/>
    <w:rPr>
      <w:rFonts w:ascii="Arial" w:hAnsi="Arial" w:eastAsia="宋体"/>
      <w:kern w:val="2"/>
      <w:sz w:val="21"/>
      <w:szCs w:val="24"/>
    </w:rPr>
  </w:style>
  <w:style w:type="character" w:customStyle="1" w:styleId="54">
    <w:name w:val="Doc-title Char"/>
    <w:basedOn w:val="29"/>
    <w:link w:val="55"/>
    <w:qFormat/>
    <w:uiPriority w:val="0"/>
    <w:rPr>
      <w:rFonts w:ascii="Arial" w:hAnsi="Arial" w:eastAsia="MS Mincho"/>
      <w:szCs w:val="24"/>
      <w:lang w:val="en-GB" w:eastAsia="en-GB" w:bidi="ar-SA"/>
    </w:rPr>
  </w:style>
  <w:style w:type="paragraph" w:customStyle="1" w:styleId="55">
    <w:name w:val="Doc-title"/>
    <w:basedOn w:val="1"/>
    <w:next w:val="56"/>
    <w:link w:val="54"/>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6">
    <w:name w:val="Doc-text2"/>
    <w:basedOn w:val="1"/>
    <w:link w:val="5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7">
    <w:name w:val="批注主题 Char"/>
    <w:basedOn w:val="44"/>
    <w:link w:val="26"/>
    <w:semiHidden/>
    <w:qFormat/>
    <w:uiPriority w:val="99"/>
    <w:rPr>
      <w:rFonts w:ascii="Times New Roman" w:hAnsi="Times New Roman" w:eastAsia="Times New Roman" w:cs="Times New Roman"/>
      <w:b/>
      <w:bCs/>
      <w:sz w:val="20"/>
      <w:szCs w:val="20"/>
      <w:lang w:val="en-GB"/>
    </w:rPr>
  </w:style>
  <w:style w:type="character" w:customStyle="1" w:styleId="58">
    <w:name w:val="页脚 Char"/>
    <w:basedOn w:val="29"/>
    <w:link w:val="20"/>
    <w:qFormat/>
    <w:uiPriority w:val="99"/>
    <w:rPr>
      <w:rFonts w:ascii="Times New Roman" w:hAnsi="Times New Roman" w:eastAsia="Times New Roman"/>
      <w:lang w:val="en-GB" w:eastAsia="en-US"/>
    </w:rPr>
  </w:style>
  <w:style w:type="character" w:customStyle="1" w:styleId="59">
    <w:name w:val="Doc-text2 Char"/>
    <w:basedOn w:val="29"/>
    <w:link w:val="56"/>
    <w:qFormat/>
    <w:uiPriority w:val="0"/>
    <w:rPr>
      <w:rFonts w:ascii="Arial" w:hAnsi="Arial" w:eastAsia="MS Mincho"/>
      <w:szCs w:val="24"/>
      <w:lang w:val="en-GB" w:eastAsia="en-GB" w:bidi="ar-SA"/>
    </w:rPr>
  </w:style>
  <w:style w:type="character" w:customStyle="1" w:styleId="60">
    <w:name w:val="B1 Char1"/>
    <w:basedOn w:val="29"/>
    <w:link w:val="61"/>
    <w:qFormat/>
    <w:uiPriority w:val="0"/>
    <w:rPr>
      <w:rFonts w:eastAsia="MS Mincho"/>
      <w:lang w:val="en-GB" w:eastAsia="en-US" w:bidi="ar-SA"/>
    </w:rPr>
  </w:style>
  <w:style w:type="paragraph" w:customStyle="1" w:styleId="61">
    <w:name w:val="B1"/>
    <w:basedOn w:val="1"/>
    <w:link w:val="60"/>
    <w:qFormat/>
    <w:uiPriority w:val="0"/>
    <w:pPr>
      <w:overflowPunct/>
      <w:autoSpaceDE/>
      <w:autoSpaceDN/>
      <w:adjustRightInd/>
      <w:ind w:left="568" w:hanging="284"/>
      <w:textAlignment w:val="auto"/>
    </w:pPr>
    <w:rPr>
      <w:rFonts w:eastAsia="MS Mincho"/>
    </w:rPr>
  </w:style>
  <w:style w:type="character" w:customStyle="1" w:styleId="62">
    <w:name w:val="NO Char"/>
    <w:basedOn w:val="29"/>
    <w:link w:val="63"/>
    <w:qFormat/>
    <w:uiPriority w:val="0"/>
    <w:rPr>
      <w:rFonts w:eastAsia="MS Mincho"/>
      <w:lang w:val="en-GB" w:eastAsia="en-US" w:bidi="ar-SA"/>
    </w:rPr>
  </w:style>
  <w:style w:type="paragraph" w:customStyle="1" w:styleId="63">
    <w:name w:val="NO"/>
    <w:basedOn w:val="1"/>
    <w:link w:val="62"/>
    <w:qFormat/>
    <w:uiPriority w:val="0"/>
    <w:pPr>
      <w:keepLines/>
      <w:overflowPunct/>
      <w:autoSpaceDE/>
      <w:autoSpaceDN/>
      <w:adjustRightInd/>
      <w:ind w:left="1135" w:hanging="851"/>
      <w:textAlignment w:val="auto"/>
    </w:pPr>
    <w:rPr>
      <w:rFonts w:eastAsia="MS Mincho"/>
    </w:rPr>
  </w:style>
  <w:style w:type="character" w:customStyle="1" w:styleId="64">
    <w:name w:val="TAH Char"/>
    <w:basedOn w:val="29"/>
    <w:link w:val="65"/>
    <w:qFormat/>
    <w:uiPriority w:val="0"/>
    <w:rPr>
      <w:rFonts w:ascii="Arial" w:hAnsi="Arial"/>
      <w:b/>
      <w:sz w:val="18"/>
      <w:lang w:val="en-GB" w:eastAsia="ja-JP" w:bidi="ar-SA"/>
    </w:rPr>
  </w:style>
  <w:style w:type="paragraph" w:customStyle="1" w:styleId="65">
    <w:name w:val="TAH"/>
    <w:basedOn w:val="66"/>
    <w:link w:val="64"/>
    <w:qFormat/>
    <w:uiPriority w:val="0"/>
    <w:rPr>
      <w:b/>
    </w:rPr>
  </w:style>
  <w:style w:type="paragraph" w:customStyle="1" w:styleId="66">
    <w:name w:val="TAC"/>
    <w:basedOn w:val="49"/>
    <w:link w:val="76"/>
    <w:qFormat/>
    <w:uiPriority w:val="0"/>
    <w:pPr>
      <w:jc w:val="center"/>
    </w:pPr>
  </w:style>
  <w:style w:type="character" w:customStyle="1" w:styleId="67">
    <w:name w:val="msoins"/>
    <w:basedOn w:val="29"/>
    <w:qFormat/>
    <w:uiPriority w:val="0"/>
  </w:style>
  <w:style w:type="character" w:customStyle="1" w:styleId="68">
    <w:name w:val="B2 Char1"/>
    <w:basedOn w:val="44"/>
    <w:link w:val="69"/>
    <w:qFormat/>
    <w:uiPriority w:val="0"/>
    <w:rPr>
      <w:rFonts w:ascii="Times New Roman" w:hAnsi="Times New Roman" w:eastAsia="Times New Roman" w:cs="Times New Roman"/>
      <w:sz w:val="20"/>
      <w:szCs w:val="20"/>
      <w:lang w:val="en-GB" w:eastAsia="en-US" w:bidi="ar-SA"/>
    </w:rPr>
  </w:style>
  <w:style w:type="paragraph" w:customStyle="1" w:styleId="69">
    <w:name w:val="B2"/>
    <w:basedOn w:val="1"/>
    <w:link w:val="68"/>
    <w:qFormat/>
    <w:uiPriority w:val="0"/>
    <w:pPr>
      <w:overflowPunct/>
      <w:autoSpaceDE/>
      <w:autoSpaceDN/>
      <w:adjustRightInd/>
      <w:ind w:left="851" w:hanging="284"/>
      <w:textAlignment w:val="auto"/>
    </w:pPr>
  </w:style>
  <w:style w:type="character" w:customStyle="1" w:styleId="70">
    <w:name w:val="TAL + Left:  1.00 cm Char Char"/>
    <w:basedOn w:val="48"/>
    <w:link w:val="71"/>
    <w:qFormat/>
    <w:uiPriority w:val="0"/>
    <w:rPr>
      <w:rFonts w:ascii="Arial" w:hAnsi="Arial"/>
      <w:sz w:val="18"/>
      <w:lang w:val="en-GB" w:eastAsia="en-GB" w:bidi="ar-SA"/>
    </w:rPr>
  </w:style>
  <w:style w:type="paragraph" w:customStyle="1" w:styleId="71">
    <w:name w:val="TAL + Left:  1"/>
    <w:basedOn w:val="49"/>
    <w:link w:val="70"/>
    <w:qFormat/>
    <w:uiPriority w:val="0"/>
    <w:pPr>
      <w:ind w:left="567"/>
    </w:pPr>
    <w:rPr>
      <w:lang w:eastAsia="en-GB"/>
    </w:rPr>
  </w:style>
  <w:style w:type="character" w:customStyle="1" w:styleId="72">
    <w:name w:val="header odd Char"/>
    <w:basedOn w:val="29"/>
    <w:qFormat/>
    <w:uiPriority w:val="0"/>
    <w:rPr>
      <w:lang w:val="en-GB" w:eastAsia="en-US" w:bidi="ar-SA"/>
    </w:rPr>
  </w:style>
  <w:style w:type="character" w:customStyle="1" w:styleId="73">
    <w:name w:val="B1 Char"/>
    <w:basedOn w:val="29"/>
    <w:qFormat/>
    <w:uiPriority w:val="0"/>
    <w:rPr>
      <w:rFonts w:ascii="Times New Roman" w:hAnsi="Times New Roman"/>
      <w:lang w:val="en-GB" w:eastAsia="en-US"/>
    </w:rPr>
  </w:style>
  <w:style w:type="character" w:customStyle="1" w:styleId="74">
    <w:name w:val="PL Char"/>
    <w:basedOn w:val="29"/>
    <w:link w:val="75"/>
    <w:qFormat/>
    <w:uiPriority w:val="0"/>
    <w:rPr>
      <w:rFonts w:ascii="Courier New" w:hAnsi="Courier New" w:eastAsia="宋体"/>
      <w:sz w:val="16"/>
      <w:lang w:val="en-GB" w:eastAsia="ja-JP" w:bidi="ar-SA"/>
    </w:rPr>
  </w:style>
  <w:style w:type="paragraph" w:customStyle="1" w:styleId="75">
    <w:name w:val="PL"/>
    <w:link w:val="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6">
    <w:name w:val="TAC Char"/>
    <w:link w:val="66"/>
    <w:qFormat/>
    <w:uiPriority w:val="0"/>
    <w:rPr>
      <w:rFonts w:ascii="Arial" w:hAnsi="Arial" w:eastAsia="Times New Roman"/>
      <w:sz w:val="18"/>
      <w:lang w:val="en-GB" w:eastAsia="ja-JP"/>
    </w:rPr>
  </w:style>
  <w:style w:type="character" w:customStyle="1" w:styleId="77">
    <w:name w:val="占位符文本1"/>
    <w:basedOn w:val="29"/>
    <w:semiHidden/>
    <w:qFormat/>
    <w:uiPriority w:val="99"/>
    <w:rPr>
      <w:color w:val="808080"/>
    </w:rPr>
  </w:style>
  <w:style w:type="character" w:customStyle="1" w:styleId="78">
    <w:name w:val="MTEquationSection"/>
    <w:basedOn w:val="29"/>
    <w:qFormat/>
    <w:uiPriority w:val="0"/>
    <w:rPr>
      <w:rFonts w:cs="Arial"/>
      <w:bCs/>
      <w:vanish/>
      <w:color w:val="FF0000"/>
      <w:sz w:val="28"/>
      <w:szCs w:val="28"/>
      <w:lang w:eastAsia="zh-CN"/>
    </w:rPr>
  </w:style>
  <w:style w:type="character" w:customStyle="1" w:styleId="79">
    <w:name w:val="MTDisplayEquation Char"/>
    <w:basedOn w:val="29"/>
    <w:link w:val="80"/>
    <w:qFormat/>
    <w:uiPriority w:val="0"/>
    <w:rPr>
      <w:rFonts w:ascii="Times New Roman" w:hAnsi="Times New Roman" w:eastAsia="宋体"/>
    </w:rPr>
  </w:style>
  <w:style w:type="paragraph" w:customStyle="1" w:styleId="80">
    <w:name w:val="MTDisplayEquation"/>
    <w:basedOn w:val="1"/>
    <w:next w:val="1"/>
    <w:link w:val="79"/>
    <w:qFormat/>
    <w:uiPriority w:val="0"/>
    <w:pPr>
      <w:tabs>
        <w:tab w:val="center" w:pos="4680"/>
        <w:tab w:val="right" w:pos="9360"/>
      </w:tabs>
    </w:pPr>
    <w:rPr>
      <w:rFonts w:eastAsia="宋体"/>
      <w:lang w:val="en-US" w:eastAsia="zh-CN"/>
    </w:rPr>
  </w:style>
  <w:style w:type="character" w:customStyle="1" w:styleId="81">
    <w:name w:val="apple-converted-space"/>
    <w:basedOn w:val="29"/>
    <w:qFormat/>
    <w:uiPriority w:val="0"/>
  </w:style>
  <w:style w:type="character" w:customStyle="1" w:styleId="82">
    <w:name w:val="列出段落 Char"/>
    <w:link w:val="83"/>
    <w:qFormat/>
    <w:uiPriority w:val="72"/>
    <w:rPr>
      <w:rFonts w:ascii="宋体" w:hAnsi="宋体" w:eastAsia="宋体" w:cs="宋体"/>
      <w:sz w:val="24"/>
      <w:szCs w:val="24"/>
    </w:rPr>
  </w:style>
  <w:style w:type="paragraph" w:customStyle="1" w:styleId="83">
    <w:name w:val="列出段落1"/>
    <w:basedOn w:val="1"/>
    <w:link w:val="82"/>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4">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5">
    <w:name w:val="Reference"/>
    <w:basedOn w:val="1"/>
    <w:qFormat/>
    <w:uiPriority w:val="0"/>
    <w:pPr>
      <w:tabs>
        <w:tab w:val="left" w:pos="420"/>
      </w:tabs>
      <w:ind w:left="420" w:right="-99" w:hanging="420"/>
    </w:pPr>
    <w:rPr>
      <w:rFonts w:eastAsia="MS Mincho"/>
      <w:sz w:val="22"/>
    </w:rPr>
  </w:style>
  <w:style w:type="paragraph" w:customStyle="1" w:styleId="86">
    <w:name w:val="CR Cover Page"/>
    <w:qFormat/>
    <w:uiPriority w:val="0"/>
    <w:pPr>
      <w:spacing w:after="120" w:line="276" w:lineRule="auto"/>
    </w:pPr>
    <w:rPr>
      <w:rFonts w:ascii="Arial" w:hAnsi="Arial" w:eastAsia="MS Mincho" w:cs="Times New Roman"/>
      <w:lang w:val="en-GB" w:eastAsia="en-US" w:bidi="ar-SA"/>
    </w:rPr>
  </w:style>
  <w:style w:type="paragraph" w:customStyle="1" w:styleId="87">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8">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9">
    <w:name w:val="EQ"/>
    <w:basedOn w:val="1"/>
    <w:next w:val="1"/>
    <w:qFormat/>
    <w:uiPriority w:val="0"/>
    <w:pPr>
      <w:keepLines/>
      <w:tabs>
        <w:tab w:val="center" w:pos="4536"/>
        <w:tab w:val="right" w:pos="9072"/>
      </w:tabs>
    </w:pPr>
    <w:rPr>
      <w:lang w:val="en-US" w:eastAsia="en-GB"/>
    </w:rPr>
  </w:style>
  <w:style w:type="paragraph" w:customStyle="1" w:styleId="90">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1">
    <w:name w:val="List Paragraph1"/>
    <w:basedOn w:val="1"/>
    <w:qFormat/>
    <w:uiPriority w:val="34"/>
    <w:pPr>
      <w:ind w:left="720"/>
      <w:contextualSpacing/>
    </w:pPr>
  </w:style>
  <w:style w:type="paragraph" w:customStyle="1" w:styleId="92">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3">
    <w:name w:val="Style Numbered (Latin) Bold Before:  0 cm Hanging:  063 cm"/>
    <w:next w:val="23"/>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4">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5">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6">
    <w:name w:val="TAL + Left: 1"/>
    <w:basedOn w:val="49"/>
    <w:qFormat/>
    <w:uiPriority w:val="0"/>
    <w:pPr>
      <w:ind w:left="567"/>
    </w:pPr>
    <w:rPr>
      <w:lang w:eastAsia="en-US"/>
    </w:rPr>
  </w:style>
  <w:style w:type="paragraph" w:customStyle="1" w:styleId="97">
    <w:name w:val="TF"/>
    <w:basedOn w:val="46"/>
    <w:qFormat/>
    <w:uiPriority w:val="0"/>
    <w:pPr>
      <w:keepNext w:val="0"/>
      <w:spacing w:before="0" w:after="240"/>
    </w:pPr>
  </w:style>
  <w:style w:type="paragraph" w:customStyle="1" w:styleId="98">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9">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0">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1">
    <w:name w:val="正文文本 Char"/>
    <w:basedOn w:val="29"/>
    <w:link w:val="15"/>
    <w:qFormat/>
    <w:uiPriority w:val="0"/>
    <w:rPr>
      <w:rFonts w:eastAsia="MS Mincho"/>
      <w:lang w:val="en-GB" w:eastAsia="en-US"/>
    </w:rPr>
  </w:style>
  <w:style w:type="paragraph" w:customStyle="1" w:styleId="102">
    <w:name w:val="列出段落2"/>
    <w:basedOn w:val="1"/>
    <w:qFormat/>
    <w:uiPriority w:val="99"/>
    <w:pPr>
      <w:ind w:firstLine="420" w:firstLineChars="200"/>
    </w:pPr>
  </w:style>
  <w:style w:type="paragraph" w:customStyle="1" w:styleId="103">
    <w:name w:val="列出段落21"/>
    <w:basedOn w:val="1"/>
    <w:semiHidden/>
    <w:qFormat/>
    <w:uiPriority w:val="99"/>
    <w:pPr>
      <w:ind w:firstLine="420" w:firstLineChars="200"/>
    </w:pPr>
  </w:style>
  <w:style w:type="character" w:customStyle="1" w:styleId="104">
    <w:name w:val="标题 2 Char"/>
    <w:basedOn w:val="29"/>
    <w:link w:val="3"/>
    <w:qFormat/>
    <w:uiPriority w:val="0"/>
    <w:rPr>
      <w:rFonts w:ascii="Times New Roman" w:hAnsi="Times New Roman" w:eastAsia="Times New Roman" w:cs="Arial"/>
      <w:b/>
      <w:bCs/>
      <w:iCs/>
      <w:szCs w:val="28"/>
      <w:lang w:eastAsia="en-US"/>
    </w:rPr>
  </w:style>
  <w:style w:type="paragraph" w:customStyle="1" w:styleId="105">
    <w:name w:val="List Paragraph2"/>
    <w:basedOn w:val="1"/>
    <w:unhideWhenUsed/>
    <w:qFormat/>
    <w:uiPriority w:val="99"/>
    <w:pPr>
      <w:ind w:firstLine="420" w:firstLineChars="200"/>
    </w:pPr>
  </w:style>
  <w:style w:type="paragraph" w:customStyle="1" w:styleId="106">
    <w:name w:val="列出段落3"/>
    <w:basedOn w:val="1"/>
    <w:unhideWhenUsed/>
    <w:qFormat/>
    <w:uiPriority w:val="99"/>
    <w:pPr>
      <w:ind w:left="720"/>
      <w:contextualSpacing/>
    </w:pPr>
  </w:style>
  <w:style w:type="paragraph" w:customStyle="1" w:styleId="107">
    <w:name w:val="main text"/>
    <w:basedOn w:val="1"/>
    <w:link w:val="108"/>
    <w:qFormat/>
    <w:uiPriority w:val="0"/>
    <w:pPr>
      <w:overflowPunct/>
      <w:autoSpaceDE/>
      <w:autoSpaceDN/>
      <w:adjustRightInd/>
      <w:spacing w:before="60" w:after="60" w:line="288" w:lineRule="auto"/>
      <w:ind w:firstLine="200" w:firstLineChars="200"/>
      <w:textAlignment w:val="auto"/>
    </w:pPr>
    <w:rPr>
      <w:rFonts w:eastAsia="Malgun Gothic"/>
      <w:lang w:eastAsia="ko-KR"/>
    </w:rPr>
  </w:style>
  <w:style w:type="character" w:customStyle="1" w:styleId="108">
    <w:name w:val="main text Char"/>
    <w:link w:val="107"/>
    <w:qFormat/>
    <w:uiPriority w:val="0"/>
    <w:rPr>
      <w:rFonts w:eastAsia="Malgun Gothic"/>
      <w:lang w:val="en-GB" w:eastAsia="ko-KR"/>
    </w:rPr>
  </w:style>
  <w:style w:type="paragraph" w:styleId="109">
    <w:name w:val="List Paragraph"/>
    <w:basedOn w:val="1"/>
    <w:qFormat/>
    <w:uiPriority w:val="99"/>
    <w:pPr>
      <w:ind w:firstLine="420" w:firstLineChars="200"/>
    </w:pPr>
  </w:style>
  <w:style w:type="paragraph" w:customStyle="1" w:styleId="110">
    <w:name w:val="xmsonormal"/>
    <w:basedOn w:val="1"/>
    <w:qFormat/>
    <w:uiPriority w:val="0"/>
    <w:rPr>
      <w:rFonts w:ascii="宋体" w:hAnsi="宋体" w:eastAsia="宋体" w:cs="宋体"/>
      <w:sz w:val="24"/>
      <w:lang w:val="en-US" w:eastAsia="zh-CN"/>
    </w:rPr>
  </w:style>
  <w:style w:type="character" w:customStyle="1" w:styleId="111">
    <w:name w:val="xapple-converted-space"/>
    <w:qFormat/>
    <w:uiPriority w:val="0"/>
  </w:style>
  <w:style w:type="paragraph" w:customStyle="1" w:styleId="112">
    <w:name w:val="正文3"/>
    <w:qFormat/>
    <w:uiPriority w:val="0"/>
    <w:rPr>
      <w:rFonts w:ascii="Times" w:hAnsi="Times" w:eastAsia="宋体" w:cs="Times"/>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881E09-6076-47E5-853F-6802A04D312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9</Pages>
  <Words>3576</Words>
  <Characters>20388</Characters>
  <Lines>169</Lines>
  <Paragraphs>47</Paragraphs>
  <TotalTime>1</TotalTime>
  <ScaleCrop>false</ScaleCrop>
  <LinksUpToDate>false</LinksUpToDate>
  <CharactersWithSpaces>23917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2020-10-24T00:28:00Z</dcterms:created>
  <dc:creator>ZTE</dc:creator>
  <cp:lastModifiedBy>ZTE</cp:lastModifiedBy>
  <cp:lastPrinted>2011-10-28T07:16:00Z</cp:lastPrinted>
  <dcterms:modified xsi:type="dcterms:W3CDTF">2020-10-24T02:32:24Z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